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743" w:rsidRDefault="00EB6B4F">
      <w:pPr>
        <w:ind w:firstLine="0"/>
        <w:rPr>
          <w:b/>
          <w:bCs/>
        </w:rPr>
      </w:pPr>
      <w:r w:rsidRPr="00EB6B4F">
        <w:rPr>
          <w:sz w:val="22"/>
          <w:szCs w:val="22"/>
        </w:rPr>
        <w:fldChar w:fldCharType="begin"/>
      </w:r>
      <w:r w:rsidR="00977E75">
        <w:instrText>PAGE  \* ROMAN  \* MERGEFORMAT</w:instrText>
      </w:r>
      <w:r w:rsidRPr="00EB6B4F">
        <w:rPr>
          <w:sz w:val="22"/>
          <w:szCs w:val="22"/>
        </w:rPr>
        <w:fldChar w:fldCharType="separate"/>
      </w:r>
      <w:r w:rsidR="00330C38" w:rsidRPr="00330C38">
        <w:rPr>
          <w:noProof/>
          <w:color w:val="4F81BD" w:themeColor="accent1"/>
          <w:sz w:val="28"/>
          <w:szCs w:val="28"/>
          <w:lang w:val="zh-CN"/>
        </w:rPr>
        <w:t>I</w:t>
      </w:r>
      <w:r>
        <w:rPr>
          <w:color w:val="4F81BD" w:themeColor="accent1"/>
          <w:sz w:val="28"/>
          <w:szCs w:val="28"/>
        </w:rPr>
        <w:fldChar w:fldCharType="end"/>
      </w:r>
      <w:r w:rsidRPr="00EB6B4F">
        <w:rPr>
          <w:noProof/>
        </w:rPr>
        <w:pict>
          <v:shapetype id="_x0000_t32" coordsize="21600,21600" o:spt="32" o:oned="t" path="m,l21600,21600e" filled="f">
            <v:path arrowok="t" fillok="f" o:connecttype="none"/>
            <o:lock v:ext="edit" shapetype="t"/>
          </v:shapetype>
          <v:shape id="直接箭头连接符 462" o:spid="_x0000_s1026" type="#_x0000_t32" style="position:absolute;left:0;text-align:left;margin-left:153pt;margin-top:12.7pt;width:.05pt;height:647.4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" strokecolor="maroon" strokeweight="4pt"/>
        </w:pict>
      </w:r>
    </w:p>
    <w:p w:rsidR="00001743" w:rsidRDefault="001C266C" w:rsidP="001C266C">
      <w:pPr>
        <w:ind w:firstLine="0"/>
        <w:rPr>
          <w:b/>
          <w:bCs/>
        </w:rPr>
      </w:pPr>
      <w:r>
        <w:rPr>
          <w:rFonts w:hint="eastAsia"/>
          <w:b/>
          <w:bCs/>
        </w:rPr>
        <w:t xml:space="preserve"> </w:t>
      </w:r>
    </w:p>
    <w:p w:rsidR="00001743" w:rsidRDefault="00EB6B4F" w:rsidP="001C266C">
      <w:pPr>
        <w:spacing w:line="440" w:lineRule="exact"/>
        <w:ind w:firstLine="0"/>
        <w:rPr>
          <w:rFonts w:ascii="方正中等线简体" w:eastAsia="方正中等线简体"/>
          <w:szCs w:val="21"/>
        </w:rPr>
      </w:pPr>
      <w:r>
        <w:rPr>
          <w:rFonts w:ascii="方正中等线简体" w:eastAsia="方正中等线简体"/>
          <w:noProof/>
          <w:szCs w:val="21"/>
        </w:rPr>
        <w:pict>
          <v:shapetype id="_x0000_t202" coordsize="21600,21600" o:spt="202" path="m,l,21600r21600,l21600,xe">
            <v:stroke joinstyle="miter"/>
            <v:path gradientshapeok="t" o:connecttype="rect"/>
          </v:shapetype>
          <v:shape id="文本框 461" o:spid="_x0000_s1031" type="#_x0000_t202" style="position:absolute;left:0;text-align:left;margin-left:160.15pt;margin-top:.2pt;width:311.8pt;height:62.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" stroked="f">
            <v:fill opacity="0"/>
            <v:textbox inset=",0,,0">
              <w:txbxContent>
                <w:p w:rsidR="007D1477" w:rsidRPr="000C2E22" w:rsidRDefault="000C2E22" w:rsidP="009F1C72">
                  <w:pPr>
                    <w:widowControl/>
                    <w:tabs>
                      <w:tab w:val="left" w:pos="1247"/>
                      <w:tab w:val="center" w:pos="4652"/>
                    </w:tabs>
                    <w:spacing w:line="480" w:lineRule="auto"/>
                    <w:rPr>
                      <w:rFonts w:ascii="黑体" w:eastAsia="黑体"/>
                      <w:b/>
                      <w:bCs/>
                      <w:color w:val="800000"/>
                      <w:kern w:val="0"/>
                      <w:sz w:val="36"/>
                      <w:szCs w:val="36"/>
                    </w:rPr>
                  </w:pPr>
                  <w:r w:rsidRPr="000C2E22">
                    <w:rPr>
                      <w:rFonts w:ascii="黑体" w:eastAsia="黑体" w:hint="eastAsia"/>
                      <w:b/>
                      <w:bCs/>
                      <w:color w:val="800000"/>
                      <w:kern w:val="0"/>
                      <w:sz w:val="36"/>
                      <w:szCs w:val="36"/>
                    </w:rPr>
                    <w:t>期价深度贴水，铁矿低位震荡</w:t>
                  </w:r>
                </w:p>
                <w:p w:rsidR="007D1477" w:rsidRPr="00DF533E" w:rsidRDefault="007D1477" w:rsidP="00DF533E">
                  <w:pPr>
                    <w:widowControl/>
                    <w:tabs>
                      <w:tab w:val="left" w:pos="1247"/>
                      <w:tab w:val="center" w:pos="4652"/>
                    </w:tabs>
                    <w:spacing w:line="480" w:lineRule="auto"/>
                    <w:jc w:val="right"/>
                    <w:rPr>
                      <w:rFonts w:ascii="黑体" w:eastAsia="黑体"/>
                      <w:b/>
                      <w:bCs/>
                      <w:color w:val="800000"/>
                      <w:kern w:val="0"/>
                      <w:sz w:val="28"/>
                      <w:szCs w:val="28"/>
                    </w:rPr>
                  </w:pPr>
                  <w:r w:rsidRPr="00DF533E">
                    <w:rPr>
                      <w:rFonts w:ascii="黑体" w:eastAsia="黑体" w:hint="eastAsia"/>
                      <w:b/>
                      <w:bCs/>
                      <w:color w:val="800000"/>
                      <w:kern w:val="0"/>
                      <w:sz w:val="28"/>
                      <w:szCs w:val="28"/>
                    </w:rPr>
                    <w:t>——201</w:t>
                  </w:r>
                  <w:r w:rsidR="00DF533E" w:rsidRPr="00DF533E">
                    <w:rPr>
                      <w:rFonts w:ascii="黑体" w:eastAsia="黑体" w:hint="eastAsia"/>
                      <w:b/>
                      <w:bCs/>
                      <w:color w:val="800000"/>
                      <w:kern w:val="0"/>
                      <w:sz w:val="28"/>
                      <w:szCs w:val="28"/>
                    </w:rPr>
                    <w:t>5</w:t>
                  </w:r>
                  <w:r w:rsidRPr="00DF533E">
                    <w:rPr>
                      <w:rFonts w:ascii="黑体" w:eastAsia="黑体" w:hint="eastAsia"/>
                      <w:b/>
                      <w:bCs/>
                      <w:color w:val="800000"/>
                      <w:kern w:val="0"/>
                      <w:sz w:val="28"/>
                      <w:szCs w:val="28"/>
                    </w:rPr>
                    <w:t>年</w:t>
                  </w:r>
                  <w:r w:rsidR="00FE791A" w:rsidRPr="00DF533E">
                    <w:rPr>
                      <w:rFonts w:ascii="黑体" w:eastAsia="黑体" w:hint="eastAsia"/>
                      <w:b/>
                      <w:bCs/>
                      <w:color w:val="800000"/>
                      <w:kern w:val="0"/>
                      <w:sz w:val="28"/>
                      <w:szCs w:val="28"/>
                    </w:rPr>
                    <w:t>大</w:t>
                  </w:r>
                  <w:proofErr w:type="gramStart"/>
                  <w:r w:rsidR="00FE791A" w:rsidRPr="00DF533E">
                    <w:rPr>
                      <w:rFonts w:ascii="黑体" w:eastAsia="黑体" w:hint="eastAsia"/>
                      <w:b/>
                      <w:bCs/>
                      <w:color w:val="800000"/>
                      <w:kern w:val="0"/>
                      <w:sz w:val="28"/>
                      <w:szCs w:val="28"/>
                    </w:rPr>
                    <w:t>商所</w:t>
                  </w:r>
                  <w:r w:rsidR="006C2B21">
                    <w:rPr>
                      <w:rFonts w:ascii="黑体" w:eastAsia="黑体" w:hint="eastAsia"/>
                      <w:b/>
                      <w:bCs/>
                      <w:color w:val="800000"/>
                      <w:kern w:val="0"/>
                      <w:sz w:val="28"/>
                      <w:szCs w:val="28"/>
                    </w:rPr>
                    <w:t>十大</w:t>
                  </w:r>
                  <w:proofErr w:type="gramEnd"/>
                  <w:r w:rsidR="006C2B21">
                    <w:rPr>
                      <w:rFonts w:ascii="黑体" w:eastAsia="黑体" w:hint="eastAsia"/>
                      <w:b/>
                      <w:bCs/>
                      <w:color w:val="800000"/>
                      <w:kern w:val="0"/>
                      <w:sz w:val="28"/>
                      <w:szCs w:val="28"/>
                    </w:rPr>
                    <w:t>期货投</w:t>
                  </w:r>
                  <w:proofErr w:type="gramStart"/>
                  <w:r w:rsidR="006C2B21">
                    <w:rPr>
                      <w:rFonts w:ascii="黑体" w:eastAsia="黑体" w:hint="eastAsia"/>
                      <w:b/>
                      <w:bCs/>
                      <w:color w:val="800000"/>
                      <w:kern w:val="0"/>
                      <w:sz w:val="28"/>
                      <w:szCs w:val="28"/>
                    </w:rPr>
                    <w:t>研</w:t>
                  </w:r>
                  <w:proofErr w:type="gramEnd"/>
                  <w:r w:rsidR="006C2B21">
                    <w:rPr>
                      <w:rFonts w:ascii="黑体" w:eastAsia="黑体" w:hint="eastAsia"/>
                      <w:b/>
                      <w:bCs/>
                      <w:color w:val="800000"/>
                      <w:kern w:val="0"/>
                      <w:sz w:val="28"/>
                      <w:szCs w:val="28"/>
                    </w:rPr>
                    <w:t>团队</w:t>
                  </w:r>
                  <w:r w:rsidR="00FE791A" w:rsidRPr="00DF533E">
                    <w:rPr>
                      <w:rFonts w:ascii="黑体" w:eastAsia="黑体" w:hint="eastAsia"/>
                      <w:b/>
                      <w:bCs/>
                      <w:color w:val="800000"/>
                      <w:kern w:val="0"/>
                      <w:sz w:val="28"/>
                      <w:szCs w:val="28"/>
                    </w:rPr>
                    <w:t>评选</w:t>
                  </w:r>
                </w:p>
              </w:txbxContent>
            </v:textbox>
          </v:shape>
        </w:pict>
      </w:r>
      <w:r w:rsidR="001C266C">
        <w:rPr>
          <w:rFonts w:ascii="方正中等线简体" w:eastAsia="方正中等线简体" w:hint="eastAsia"/>
          <w:szCs w:val="21"/>
        </w:rPr>
        <w:t xml:space="preserve"> </w:t>
      </w:r>
    </w:p>
    <w:p w:rsidR="00001743" w:rsidRDefault="00C277E2">
      <w:pPr>
        <w:spacing w:line="360" w:lineRule="exact"/>
        <w:jc w:val="center"/>
        <w:rPr>
          <w:rFonts w:ascii="方正中等线简体" w:eastAsia="方正中等线简体"/>
          <w:szCs w:val="21"/>
        </w:rPr>
      </w:pPr>
      <w:r>
        <w:rPr>
          <w:rFonts w:ascii="方正中等线简体" w:eastAsia="方正中等线简体" w:hAnsi="方正楷体简体"/>
          <w:noProof/>
          <w:szCs w:val="21"/>
        </w:rPr>
        <w:drawing>
          <wp:anchor distT="0" distB="0" distL="114300" distR="114300" simplePos="0" relativeHeight="251658240" behindDoc="0" locked="0" layoutInCell="1" allowOverlap="1">
            <wp:simplePos x="0" y="0"/>
            <wp:positionH relativeFrom="column">
              <wp:posOffset>47625</wp:posOffset>
            </wp:positionH>
            <wp:positionV relativeFrom="paragraph">
              <wp:posOffset>97790</wp:posOffset>
            </wp:positionV>
            <wp:extent cx="1733550" cy="297180"/>
            <wp:effectExtent l="0" t="0" r="0" b="7620"/>
            <wp:wrapNone/>
            <wp:docPr id="245"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297180"/>
                    </a:xfrm>
                    <a:prstGeom prst="rect">
                      <a:avLst/>
                    </a:prstGeom>
                    <a:noFill/>
                  </pic:spPr>
                </pic:pic>
              </a:graphicData>
            </a:graphic>
          </wp:anchor>
        </w:drawing>
      </w:r>
    </w:p>
    <w:p w:rsidR="00001743" w:rsidRDefault="00001743"/>
    <w:p w:rsidR="00001743" w:rsidRDefault="00EB6B4F">
      <w:pPr>
        <w:spacing w:line="360" w:lineRule="exact"/>
      </w:pPr>
      <w:r>
        <w:rPr>
          <w:noProof/>
        </w:rPr>
        <w:pict>
          <v:shape id="文本框 459" o:spid="_x0000_s1027" type="#_x0000_t202" style="position:absolute;left:0;text-align:left;margin-left:161.75pt;margin-top:13.05pt;width:298.75pt;height:577.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OBzQIAAMY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" filled="f" stroked="f">
            <v:textbox>
              <w:txbxContent>
                <w:p w:rsidR="007D1477" w:rsidRDefault="007D1477" w:rsidP="00E3588E">
                  <w:pPr>
                    <w:spacing w:line="360" w:lineRule="auto"/>
                    <w:ind w:firstLine="0"/>
                    <w:jc w:val="left"/>
                    <w:rPr>
                      <w:b/>
                      <w:bCs/>
                      <w:color w:val="800000"/>
                      <w:szCs w:val="20"/>
                    </w:rPr>
                  </w:pPr>
                  <w:r>
                    <w:rPr>
                      <w:rFonts w:hint="eastAsia"/>
                      <w:b/>
                      <w:bCs/>
                      <w:color w:val="800000"/>
                      <w:szCs w:val="20"/>
                    </w:rPr>
                    <w:t>摘要提示：</w:t>
                  </w:r>
                </w:p>
                <w:p w:rsidR="00A2625B" w:rsidRPr="00A2625B" w:rsidRDefault="00A2625B" w:rsidP="00A2625B">
                  <w:pPr>
                    <w:autoSpaceDE w:val="0"/>
                    <w:autoSpaceDN w:val="0"/>
                    <w:adjustRightInd w:val="0"/>
                    <w:spacing w:before="100" w:beforeAutospacing="1"/>
                    <w:ind w:firstLine="0"/>
                    <w:jc w:val="left"/>
                    <w:rPr>
                      <w:rFonts w:ascii="楷体" w:eastAsia="楷体" w:hAnsi="楷体" w:cs="新宋体"/>
                      <w:color w:val="000000"/>
                      <w:kern w:val="0"/>
                      <w:szCs w:val="20"/>
                    </w:rPr>
                  </w:pPr>
                  <w:proofErr w:type="gramStart"/>
                  <w:r w:rsidRPr="00A2625B">
                    <w:rPr>
                      <w:rFonts w:ascii="楷体" w:eastAsia="楷体" w:hAnsi="楷体" w:cs="新宋体" w:hint="eastAsia"/>
                      <w:color w:val="000000"/>
                      <w:kern w:val="0"/>
                      <w:szCs w:val="20"/>
                    </w:rPr>
                    <w:t>钢市传统</w:t>
                  </w:r>
                  <w:proofErr w:type="gramEnd"/>
                  <w:r w:rsidRPr="00A2625B">
                    <w:rPr>
                      <w:rFonts w:ascii="楷体" w:eastAsia="楷体" w:hAnsi="楷体" w:cs="新宋体" w:hint="eastAsia"/>
                      <w:color w:val="000000"/>
                      <w:kern w:val="0"/>
                      <w:szCs w:val="20"/>
                    </w:rPr>
                    <w:t>旺季已不复存在，疲弱需求仍是制约钢</w:t>
                  </w:r>
                  <w:proofErr w:type="gramStart"/>
                  <w:r w:rsidRPr="00A2625B">
                    <w:rPr>
                      <w:rFonts w:ascii="楷体" w:eastAsia="楷体" w:hAnsi="楷体" w:cs="新宋体" w:hint="eastAsia"/>
                      <w:color w:val="000000"/>
                      <w:kern w:val="0"/>
                      <w:szCs w:val="20"/>
                    </w:rPr>
                    <w:t>价主要</w:t>
                  </w:r>
                  <w:proofErr w:type="gramEnd"/>
                  <w:r w:rsidRPr="00A2625B">
                    <w:rPr>
                      <w:rFonts w:ascii="楷体" w:eastAsia="楷体" w:hAnsi="楷体" w:cs="新宋体" w:hint="eastAsia"/>
                      <w:color w:val="000000"/>
                      <w:kern w:val="0"/>
                      <w:szCs w:val="20"/>
                    </w:rPr>
                    <w:t>因素，为此淡季到来</w:t>
                  </w:r>
                  <w:proofErr w:type="gramStart"/>
                  <w:r w:rsidRPr="00A2625B">
                    <w:rPr>
                      <w:rFonts w:ascii="楷体" w:eastAsia="楷体" w:hAnsi="楷体" w:cs="新宋体" w:hint="eastAsia"/>
                      <w:color w:val="000000"/>
                      <w:kern w:val="0"/>
                      <w:szCs w:val="20"/>
                    </w:rPr>
                    <w:t>使得钢市终端</w:t>
                  </w:r>
                  <w:proofErr w:type="gramEnd"/>
                  <w:r w:rsidRPr="00A2625B">
                    <w:rPr>
                      <w:rFonts w:ascii="楷体" w:eastAsia="楷体" w:hAnsi="楷体" w:cs="新宋体" w:hint="eastAsia"/>
                      <w:color w:val="000000"/>
                      <w:kern w:val="0"/>
                      <w:szCs w:val="20"/>
                    </w:rPr>
                    <w:t>需求更是雪上加霜，基建投资加码仍难对冲房地产投资下滑所</w:t>
                  </w:r>
                  <w:proofErr w:type="gramStart"/>
                  <w:r w:rsidRPr="00A2625B">
                    <w:rPr>
                      <w:rFonts w:ascii="楷体" w:eastAsia="楷体" w:hAnsi="楷体" w:cs="新宋体" w:hint="eastAsia"/>
                      <w:color w:val="000000"/>
                      <w:kern w:val="0"/>
                      <w:szCs w:val="20"/>
                    </w:rPr>
                    <w:t>带来钢市需求</w:t>
                  </w:r>
                  <w:proofErr w:type="gramEnd"/>
                  <w:r w:rsidRPr="00A2625B">
                    <w:rPr>
                      <w:rFonts w:ascii="楷体" w:eastAsia="楷体" w:hAnsi="楷体" w:cs="新宋体" w:hint="eastAsia"/>
                      <w:color w:val="000000"/>
                      <w:kern w:val="0"/>
                      <w:szCs w:val="20"/>
                    </w:rPr>
                    <w:t>走弱，供给短期存收缩预期仍难</w:t>
                  </w:r>
                  <w:proofErr w:type="gramStart"/>
                  <w:r w:rsidRPr="00A2625B">
                    <w:rPr>
                      <w:rFonts w:ascii="楷体" w:eastAsia="楷体" w:hAnsi="楷体" w:cs="新宋体" w:hint="eastAsia"/>
                      <w:color w:val="000000"/>
                      <w:kern w:val="0"/>
                      <w:szCs w:val="20"/>
                    </w:rPr>
                    <w:t>改钢市</w:t>
                  </w:r>
                  <w:proofErr w:type="gramEnd"/>
                  <w:r w:rsidRPr="00A2625B">
                    <w:rPr>
                      <w:rFonts w:ascii="楷体" w:eastAsia="楷体" w:hAnsi="楷体" w:cs="新宋体" w:hint="eastAsia"/>
                      <w:color w:val="000000"/>
                      <w:kern w:val="0"/>
                      <w:szCs w:val="20"/>
                    </w:rPr>
                    <w:t>疲弱基本面，预计钢价仍将弱势运行，继而继续拖累铁矿石价格。</w:t>
                  </w:r>
                </w:p>
                <w:p w:rsidR="00A2625B" w:rsidRPr="00A2625B" w:rsidRDefault="00A2625B" w:rsidP="00A2625B">
                  <w:pPr>
                    <w:autoSpaceDE w:val="0"/>
                    <w:autoSpaceDN w:val="0"/>
                    <w:adjustRightInd w:val="0"/>
                    <w:spacing w:before="100" w:beforeAutospacing="1"/>
                    <w:ind w:firstLine="0"/>
                    <w:jc w:val="left"/>
                    <w:rPr>
                      <w:rFonts w:ascii="楷体" w:eastAsia="楷体" w:hAnsi="楷体" w:cs="新宋体"/>
                      <w:color w:val="000000"/>
                      <w:kern w:val="0"/>
                      <w:szCs w:val="20"/>
                    </w:rPr>
                  </w:pPr>
                  <w:r w:rsidRPr="00A2625B">
                    <w:rPr>
                      <w:rFonts w:ascii="楷体" w:eastAsia="楷体" w:hAnsi="楷体" w:cs="新宋体" w:hint="eastAsia"/>
                      <w:color w:val="000000"/>
                      <w:kern w:val="0"/>
                      <w:szCs w:val="20"/>
                    </w:rPr>
                    <w:t>铁矿石港口库存近几个月相对稳定，验证了近期矿市供需</w:t>
                  </w:r>
                  <w:proofErr w:type="gramStart"/>
                  <w:r w:rsidRPr="00A2625B">
                    <w:rPr>
                      <w:rFonts w:ascii="楷体" w:eastAsia="楷体" w:hAnsi="楷体" w:cs="新宋体" w:hint="eastAsia"/>
                      <w:color w:val="000000"/>
                      <w:kern w:val="0"/>
                      <w:szCs w:val="20"/>
                    </w:rPr>
                    <w:t>弱平衡</w:t>
                  </w:r>
                  <w:proofErr w:type="gramEnd"/>
                  <w:r w:rsidRPr="00A2625B">
                    <w:rPr>
                      <w:rFonts w:ascii="楷体" w:eastAsia="楷体" w:hAnsi="楷体" w:cs="新宋体" w:hint="eastAsia"/>
                      <w:color w:val="000000"/>
                      <w:kern w:val="0"/>
                      <w:szCs w:val="20"/>
                    </w:rPr>
                    <w:t>格局；然而，市场对矿商四季度产量仍存增加预期，届时港口库存一旦稳中有升，预示</w:t>
                  </w:r>
                  <w:proofErr w:type="gramStart"/>
                  <w:r w:rsidRPr="00A2625B">
                    <w:rPr>
                      <w:rFonts w:ascii="楷体" w:eastAsia="楷体" w:hAnsi="楷体" w:cs="新宋体" w:hint="eastAsia"/>
                      <w:color w:val="000000"/>
                      <w:kern w:val="0"/>
                      <w:szCs w:val="20"/>
                    </w:rPr>
                    <w:t>着矿市</w:t>
                  </w:r>
                  <w:proofErr w:type="gramEnd"/>
                  <w:r w:rsidRPr="00A2625B">
                    <w:rPr>
                      <w:rFonts w:ascii="楷体" w:eastAsia="楷体" w:hAnsi="楷体" w:cs="新宋体" w:hint="eastAsia"/>
                      <w:color w:val="000000"/>
                      <w:kern w:val="0"/>
                      <w:szCs w:val="20"/>
                    </w:rPr>
                    <w:t>供给端压力显现。</w:t>
                  </w:r>
                </w:p>
                <w:p w:rsidR="00A2625B" w:rsidRPr="00A2625B" w:rsidRDefault="00A2625B" w:rsidP="00A2625B">
                  <w:pPr>
                    <w:autoSpaceDE w:val="0"/>
                    <w:autoSpaceDN w:val="0"/>
                    <w:adjustRightInd w:val="0"/>
                    <w:spacing w:before="100" w:beforeAutospacing="1"/>
                    <w:ind w:firstLine="0"/>
                    <w:jc w:val="left"/>
                    <w:rPr>
                      <w:rFonts w:ascii="楷体" w:eastAsia="楷体" w:hAnsi="楷体" w:cs="新宋体"/>
                      <w:color w:val="000000"/>
                      <w:kern w:val="0"/>
                      <w:szCs w:val="20"/>
                    </w:rPr>
                  </w:pPr>
                  <w:r w:rsidRPr="00A2625B">
                    <w:rPr>
                      <w:rFonts w:ascii="楷体" w:eastAsia="楷体" w:hAnsi="楷体" w:cs="新宋体" w:hint="eastAsia"/>
                      <w:color w:val="000000"/>
                      <w:kern w:val="0"/>
                      <w:szCs w:val="20"/>
                    </w:rPr>
                    <w:t>矿市供给症结未解，仍是未来</w:t>
                  </w:r>
                  <w:proofErr w:type="gramStart"/>
                  <w:r w:rsidRPr="00A2625B">
                    <w:rPr>
                      <w:rFonts w:ascii="楷体" w:eastAsia="楷体" w:hAnsi="楷体" w:cs="新宋体" w:hint="eastAsia"/>
                      <w:color w:val="000000"/>
                      <w:kern w:val="0"/>
                      <w:szCs w:val="20"/>
                    </w:rPr>
                    <w:t>制约矿价的</w:t>
                  </w:r>
                  <w:proofErr w:type="gramEnd"/>
                  <w:r w:rsidRPr="00A2625B">
                    <w:rPr>
                      <w:rFonts w:ascii="楷体" w:eastAsia="楷体" w:hAnsi="楷体" w:cs="新宋体" w:hint="eastAsia"/>
                      <w:color w:val="000000"/>
                      <w:kern w:val="0"/>
                      <w:szCs w:val="20"/>
                    </w:rPr>
                    <w:t>主要因素。虽然高成本矿退出明显，但新增</w:t>
                  </w:r>
                  <w:proofErr w:type="gramStart"/>
                  <w:r w:rsidRPr="00A2625B">
                    <w:rPr>
                      <w:rFonts w:ascii="楷体" w:eastAsia="楷体" w:hAnsi="楷体" w:cs="新宋体" w:hint="eastAsia"/>
                      <w:color w:val="000000"/>
                      <w:kern w:val="0"/>
                      <w:szCs w:val="20"/>
                    </w:rPr>
                    <w:t>低成本矿能较好</w:t>
                  </w:r>
                  <w:proofErr w:type="gramEnd"/>
                  <w:r w:rsidRPr="00A2625B">
                    <w:rPr>
                      <w:rFonts w:ascii="楷体" w:eastAsia="楷体" w:hAnsi="楷体" w:cs="新宋体" w:hint="eastAsia"/>
                      <w:color w:val="000000"/>
                      <w:kern w:val="0"/>
                      <w:szCs w:val="20"/>
                    </w:rPr>
                    <w:t>地弥补，而且前期已停产的矿山（</w:t>
                  </w:r>
                  <w:r w:rsidRPr="00A2625B">
                    <w:rPr>
                      <w:rFonts w:ascii="楷体" w:eastAsia="楷体" w:hAnsi="楷体" w:cs="新宋体"/>
                      <w:color w:val="000000"/>
                      <w:kern w:val="0"/>
                      <w:szCs w:val="20"/>
                    </w:rPr>
                    <w:t>Atlas）开始复产，加上</w:t>
                  </w:r>
                  <w:proofErr w:type="gramStart"/>
                  <w:r w:rsidRPr="00A2625B">
                    <w:rPr>
                      <w:rFonts w:ascii="楷体" w:eastAsia="楷体" w:hAnsi="楷体" w:cs="新宋体"/>
                      <w:color w:val="000000"/>
                      <w:kern w:val="0"/>
                      <w:szCs w:val="20"/>
                    </w:rPr>
                    <w:t>新晋矿商</w:t>
                  </w:r>
                  <w:proofErr w:type="gramEnd"/>
                  <w:r w:rsidRPr="00A2625B">
                    <w:rPr>
                      <w:rFonts w:ascii="楷体" w:eastAsia="楷体" w:hAnsi="楷体" w:cs="新宋体"/>
                      <w:color w:val="000000"/>
                      <w:kern w:val="0"/>
                      <w:szCs w:val="20"/>
                    </w:rPr>
                    <w:t>，矿石供给将延续增长态势。</w:t>
                  </w:r>
                </w:p>
                <w:p w:rsidR="00A2625B" w:rsidRPr="00A2625B" w:rsidRDefault="00A2625B" w:rsidP="00A2625B">
                  <w:pPr>
                    <w:autoSpaceDE w:val="0"/>
                    <w:autoSpaceDN w:val="0"/>
                    <w:adjustRightInd w:val="0"/>
                    <w:spacing w:before="100" w:beforeAutospacing="1"/>
                    <w:ind w:firstLine="0"/>
                    <w:jc w:val="left"/>
                    <w:rPr>
                      <w:rFonts w:ascii="楷体" w:eastAsia="楷体" w:hAnsi="楷体" w:cs="新宋体"/>
                      <w:color w:val="000000"/>
                      <w:kern w:val="0"/>
                      <w:szCs w:val="20"/>
                    </w:rPr>
                  </w:pPr>
                  <w:r w:rsidRPr="00A2625B">
                    <w:rPr>
                      <w:rFonts w:ascii="楷体" w:eastAsia="楷体" w:hAnsi="楷体" w:cs="新宋体" w:hint="eastAsia"/>
                      <w:color w:val="000000"/>
                      <w:kern w:val="0"/>
                      <w:szCs w:val="20"/>
                    </w:rPr>
                    <w:t>需求走弱将是未来</w:t>
                  </w:r>
                  <w:proofErr w:type="gramStart"/>
                  <w:r w:rsidRPr="00A2625B">
                    <w:rPr>
                      <w:rFonts w:ascii="楷体" w:eastAsia="楷体" w:hAnsi="楷体" w:cs="新宋体" w:hint="eastAsia"/>
                      <w:color w:val="000000"/>
                      <w:kern w:val="0"/>
                      <w:szCs w:val="20"/>
                    </w:rPr>
                    <w:t>驱动矿价下行</w:t>
                  </w:r>
                  <w:proofErr w:type="gramEnd"/>
                  <w:r w:rsidRPr="00A2625B">
                    <w:rPr>
                      <w:rFonts w:ascii="楷体" w:eastAsia="楷体" w:hAnsi="楷体" w:cs="新宋体" w:hint="eastAsia"/>
                      <w:color w:val="000000"/>
                      <w:kern w:val="0"/>
                      <w:szCs w:val="20"/>
                    </w:rPr>
                    <w:t>因素。钢铁行业去产能以及当前经营状况持续恶化，均预示</w:t>
                  </w:r>
                  <w:proofErr w:type="gramStart"/>
                  <w:r w:rsidRPr="00A2625B">
                    <w:rPr>
                      <w:rFonts w:ascii="楷体" w:eastAsia="楷体" w:hAnsi="楷体" w:cs="新宋体" w:hint="eastAsia"/>
                      <w:color w:val="000000"/>
                      <w:kern w:val="0"/>
                      <w:szCs w:val="20"/>
                    </w:rPr>
                    <w:t>着矿市</w:t>
                  </w:r>
                  <w:proofErr w:type="gramEnd"/>
                  <w:r w:rsidRPr="00A2625B">
                    <w:rPr>
                      <w:rFonts w:ascii="楷体" w:eastAsia="楷体" w:hAnsi="楷体" w:cs="新宋体" w:hint="eastAsia"/>
                      <w:color w:val="000000"/>
                      <w:kern w:val="0"/>
                      <w:szCs w:val="20"/>
                    </w:rPr>
                    <w:t>需求将有所走弱。</w:t>
                  </w:r>
                </w:p>
                <w:p w:rsidR="007D1477" w:rsidRPr="00A2625B" w:rsidRDefault="00A2625B" w:rsidP="00A2625B">
                  <w:pPr>
                    <w:autoSpaceDE w:val="0"/>
                    <w:autoSpaceDN w:val="0"/>
                    <w:adjustRightInd w:val="0"/>
                    <w:spacing w:before="100" w:beforeAutospacing="1"/>
                    <w:ind w:firstLine="0"/>
                    <w:jc w:val="left"/>
                    <w:rPr>
                      <w:rFonts w:ascii="楷体" w:eastAsia="楷体" w:hAnsi="楷体" w:cs="新宋体"/>
                      <w:color w:val="000000"/>
                      <w:kern w:val="0"/>
                      <w:szCs w:val="20"/>
                    </w:rPr>
                  </w:pPr>
                  <w:r w:rsidRPr="00A2625B">
                    <w:rPr>
                      <w:rFonts w:ascii="楷体" w:eastAsia="楷体" w:hAnsi="楷体" w:cs="新宋体" w:hint="eastAsia"/>
                      <w:color w:val="000000"/>
                      <w:kern w:val="0"/>
                      <w:szCs w:val="20"/>
                    </w:rPr>
                    <w:t>总之，疲弱</w:t>
                  </w:r>
                  <w:proofErr w:type="gramStart"/>
                  <w:r w:rsidRPr="00A2625B">
                    <w:rPr>
                      <w:rFonts w:ascii="楷体" w:eastAsia="楷体" w:hAnsi="楷体" w:cs="新宋体" w:hint="eastAsia"/>
                      <w:color w:val="000000"/>
                      <w:kern w:val="0"/>
                      <w:szCs w:val="20"/>
                    </w:rPr>
                    <w:t>钢价倒逼</w:t>
                  </w:r>
                  <w:proofErr w:type="gramEnd"/>
                  <w:r w:rsidRPr="00A2625B">
                    <w:rPr>
                      <w:rFonts w:ascii="楷体" w:eastAsia="楷体" w:hAnsi="楷体" w:cs="新宋体" w:hint="eastAsia"/>
                      <w:color w:val="000000"/>
                      <w:kern w:val="0"/>
                      <w:szCs w:val="20"/>
                    </w:rPr>
                    <w:t>钢厂停产检修，矿石</w:t>
                  </w:r>
                  <w:proofErr w:type="gramStart"/>
                  <w:r w:rsidRPr="00A2625B">
                    <w:rPr>
                      <w:rFonts w:ascii="楷体" w:eastAsia="楷体" w:hAnsi="楷体" w:cs="新宋体" w:hint="eastAsia"/>
                      <w:color w:val="000000"/>
                      <w:kern w:val="0"/>
                      <w:szCs w:val="20"/>
                    </w:rPr>
                    <w:t>需求存走弱</w:t>
                  </w:r>
                  <w:proofErr w:type="gramEnd"/>
                  <w:r w:rsidRPr="00A2625B">
                    <w:rPr>
                      <w:rFonts w:ascii="楷体" w:eastAsia="楷体" w:hAnsi="楷体" w:cs="新宋体" w:hint="eastAsia"/>
                      <w:color w:val="000000"/>
                      <w:kern w:val="0"/>
                      <w:szCs w:val="20"/>
                    </w:rPr>
                    <w:t>预期；全球主要矿商继续降本增效、扩大产量，加上新晋（</w:t>
                  </w:r>
                  <w:r w:rsidRPr="00A2625B">
                    <w:rPr>
                      <w:rFonts w:ascii="楷体" w:eastAsia="楷体" w:hAnsi="楷体" w:cs="新宋体"/>
                      <w:color w:val="000000"/>
                      <w:kern w:val="0"/>
                      <w:szCs w:val="20"/>
                    </w:rPr>
                    <w:t>Roy Hill）以及复产（Atlas）</w:t>
                  </w:r>
                  <w:r w:rsidRPr="00A2625B">
                    <w:rPr>
                      <w:rFonts w:ascii="楷体" w:eastAsia="楷体" w:hAnsi="楷体" w:cs="新宋体"/>
                      <w:color w:val="000000"/>
                      <w:kern w:val="0"/>
                      <w:szCs w:val="20"/>
                    </w:rPr>
                    <w:t>矿商，矿市供给症结依旧存在。矿市供需两端均存</w:t>
                  </w:r>
                  <w:proofErr w:type="gramStart"/>
                  <w:r w:rsidRPr="00A2625B">
                    <w:rPr>
                      <w:rFonts w:ascii="楷体" w:eastAsia="楷体" w:hAnsi="楷体" w:cs="新宋体"/>
                      <w:color w:val="000000"/>
                      <w:kern w:val="0"/>
                      <w:szCs w:val="20"/>
                    </w:rPr>
                    <w:t>抑制矿价因素</w:t>
                  </w:r>
                  <w:proofErr w:type="gramEnd"/>
                  <w:r w:rsidRPr="00A2625B">
                    <w:rPr>
                      <w:rFonts w:ascii="楷体" w:eastAsia="楷体" w:hAnsi="楷体" w:cs="新宋体"/>
                      <w:color w:val="000000"/>
                      <w:kern w:val="0"/>
                      <w:szCs w:val="20"/>
                    </w:rPr>
                    <w:t>，</w:t>
                  </w:r>
                  <w:proofErr w:type="gramStart"/>
                  <w:r w:rsidRPr="00A2625B">
                    <w:rPr>
                      <w:rFonts w:ascii="楷体" w:eastAsia="楷体" w:hAnsi="楷体" w:cs="新宋体"/>
                      <w:color w:val="000000"/>
                      <w:kern w:val="0"/>
                      <w:szCs w:val="20"/>
                    </w:rPr>
                    <w:t>预计矿价仍难</w:t>
                  </w:r>
                  <w:proofErr w:type="gramEnd"/>
                  <w:r w:rsidRPr="00A2625B">
                    <w:rPr>
                      <w:rFonts w:ascii="楷体" w:eastAsia="楷体" w:hAnsi="楷体" w:cs="新宋体"/>
                      <w:color w:val="000000"/>
                      <w:kern w:val="0"/>
                      <w:szCs w:val="20"/>
                    </w:rPr>
                    <w:t>摆脱弱势运行格局，但高贴水格局和</w:t>
                  </w:r>
                  <w:proofErr w:type="gramStart"/>
                  <w:r w:rsidRPr="00A2625B">
                    <w:rPr>
                      <w:rFonts w:ascii="楷体" w:eastAsia="楷体" w:hAnsi="楷体" w:cs="新宋体"/>
                      <w:color w:val="000000"/>
                      <w:kern w:val="0"/>
                      <w:szCs w:val="20"/>
                    </w:rPr>
                    <w:t>稳增长</w:t>
                  </w:r>
                  <w:proofErr w:type="gramEnd"/>
                  <w:r w:rsidRPr="00A2625B">
                    <w:rPr>
                      <w:rFonts w:ascii="楷体" w:eastAsia="楷体" w:hAnsi="楷体" w:cs="新宋体"/>
                      <w:color w:val="000000"/>
                      <w:kern w:val="0"/>
                      <w:szCs w:val="20"/>
                    </w:rPr>
                    <w:t>政策预期，</w:t>
                  </w:r>
                  <w:proofErr w:type="gramStart"/>
                  <w:r w:rsidRPr="00A2625B">
                    <w:rPr>
                      <w:rFonts w:ascii="楷体" w:eastAsia="楷体" w:hAnsi="楷体" w:cs="新宋体"/>
                      <w:color w:val="000000"/>
                      <w:kern w:val="0"/>
                      <w:szCs w:val="20"/>
                    </w:rPr>
                    <w:t>料期价</w:t>
                  </w:r>
                  <w:proofErr w:type="gramEnd"/>
                  <w:r w:rsidRPr="00A2625B">
                    <w:rPr>
                      <w:rFonts w:ascii="楷体" w:eastAsia="楷体" w:hAnsi="楷体" w:cs="新宋体"/>
                      <w:color w:val="000000"/>
                      <w:kern w:val="0"/>
                      <w:szCs w:val="20"/>
                    </w:rPr>
                    <w:t>走势将反复</w:t>
                  </w:r>
                  <w:r w:rsidR="005013C3">
                    <w:rPr>
                      <w:rFonts w:ascii="楷体" w:eastAsia="楷体" w:hAnsi="楷体" w:cs="新宋体" w:hint="eastAsia"/>
                      <w:color w:val="000000"/>
                      <w:kern w:val="0"/>
                      <w:szCs w:val="20"/>
                    </w:rPr>
                    <w:t>，建议以低位震荡思路操作</w:t>
                  </w:r>
                  <w:r w:rsidRPr="00A2625B">
                    <w:rPr>
                      <w:rFonts w:ascii="楷体" w:eastAsia="楷体" w:hAnsi="楷体" w:cs="新宋体"/>
                      <w:color w:val="000000"/>
                      <w:kern w:val="0"/>
                      <w:szCs w:val="20"/>
                    </w:rPr>
                    <w:t>。</w:t>
                  </w:r>
                </w:p>
                <w:p w:rsidR="0021547E" w:rsidRPr="00F962B3" w:rsidRDefault="0021547E" w:rsidP="0021547E">
                  <w:pPr>
                    <w:autoSpaceDE w:val="0"/>
                    <w:autoSpaceDN w:val="0"/>
                    <w:adjustRightInd w:val="0"/>
                    <w:ind w:firstLine="0"/>
                    <w:jc w:val="left"/>
                    <w:rPr>
                      <w:rFonts w:cs="新宋体"/>
                      <w:color w:val="000000"/>
                      <w:kern w:val="0"/>
                      <w:szCs w:val="20"/>
                      <w:lang w:val="zh-CN"/>
                    </w:rPr>
                  </w:pPr>
                </w:p>
              </w:txbxContent>
            </v:textbox>
          </v:shape>
        </w:pict>
      </w:r>
      <w:r>
        <w:rPr>
          <w:noProof/>
        </w:rPr>
        <w:pict>
          <v:shape id="直接箭头连接符 458" o:spid="_x0000_s1030" type="#_x0000_t32" style="position:absolute;left:0;text-align:left;margin-left:0;margin-top:7.15pt;width:139.2pt;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" strokecolor="maroon" strokeweight="2pt"/>
        </w:pict>
      </w:r>
      <w:r>
        <w:rPr>
          <w:noProof/>
        </w:rPr>
        <w:pict>
          <v:shape id="直接箭头连接符 457" o:spid="_x0000_s1029" type="#_x0000_t32" style="position:absolute;left:0;text-align:left;margin-left:160.15pt;margin-top:7.15pt;width:311.8pt;height:.0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" strokecolor="maroon" strokeweight="2pt"/>
        </w:pict>
      </w:r>
    </w:p>
    <w:p w:rsidR="00001743" w:rsidRDefault="00EB6B4F">
      <w:r>
        <w:rPr>
          <w:noProof/>
        </w:rPr>
        <w:pict>
          <v:shape id="文本框 456" o:spid="_x0000_s1028" type="#_x0000_t202" style="position:absolute;left:0;text-align:left;margin-left:-8.35pt;margin-top:7.65pt;width:155.1pt;height:522.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" stroked="f">
            <v:textbox>
              <w:txbxContent>
                <w:p w:rsidR="007D1477" w:rsidRDefault="00E3588E" w:rsidP="00E3588E">
                  <w:pPr>
                    <w:ind w:firstLine="0"/>
                    <w:rPr>
                      <w:rFonts w:ascii="方正楷体简体" w:eastAsia="方正楷体简体" w:hAnsi="宋体"/>
                    </w:rPr>
                  </w:pPr>
                  <w:proofErr w:type="gramStart"/>
                  <w:r>
                    <w:rPr>
                      <w:rFonts w:ascii="方正楷体简体" w:eastAsia="方正楷体简体" w:hAnsi="宋体" w:hint="eastAsia"/>
                    </w:rPr>
                    <w:t>涂伟华</w:t>
                  </w:r>
                  <w:proofErr w:type="gramEnd"/>
                </w:p>
                <w:p w:rsidR="007D1477" w:rsidRDefault="007D1477" w:rsidP="003E5D43">
                  <w:pPr>
                    <w:ind w:firstLine="0"/>
                    <w:rPr>
                      <w:rFonts w:ascii="方正楷体简体" w:eastAsia="方正楷体简体" w:hAnsi="宋体"/>
                    </w:rPr>
                  </w:pPr>
                  <w:r>
                    <w:rPr>
                      <w:rFonts w:ascii="方正楷体简体" w:eastAsia="方正楷体简体" w:hAnsi="宋体" w:hint="eastAsia"/>
                    </w:rPr>
                    <w:t>宝城期货</w:t>
                  </w:r>
                  <w:r w:rsidR="00FE791A">
                    <w:rPr>
                      <w:rFonts w:ascii="方正楷体简体" w:eastAsia="方正楷体简体" w:hAnsi="宋体" w:hint="eastAsia"/>
                    </w:rPr>
                    <w:t>金融研究所</w:t>
                  </w:r>
                </w:p>
                <w:p w:rsidR="007D1477" w:rsidRDefault="007D1477">
                  <w:pPr>
                    <w:autoSpaceDE w:val="0"/>
                    <w:autoSpaceDN w:val="0"/>
                    <w:adjustRightInd w:val="0"/>
                    <w:ind w:firstLine="0"/>
                    <w:jc w:val="left"/>
                    <w:rPr>
                      <w:rFonts w:ascii="方正楷体简体" w:eastAsia="方正楷体简体" w:hAnsi="方正楷体简体"/>
                    </w:rPr>
                  </w:pPr>
                  <w:r>
                    <w:rPr>
                      <w:rFonts w:ascii="方正楷体简体" w:eastAsia="方正楷体简体" w:hAnsi="方正楷体简体" w:hint="eastAsia"/>
                    </w:rPr>
                    <w:t>电 话：0571-87634619</w:t>
                  </w:r>
                </w:p>
                <w:p w:rsidR="007D1477" w:rsidRDefault="007D1477">
                  <w:pPr>
                    <w:ind w:firstLine="0"/>
                    <w:rPr>
                      <w:rFonts w:ascii="方正楷体简体" w:eastAsia="方正楷体简体" w:hAnsi="方正楷体简体"/>
                    </w:rPr>
                  </w:pPr>
                  <w:r>
                    <w:rPr>
                      <w:rFonts w:ascii="方正楷体简体" w:eastAsia="方正楷体简体" w:hAnsi="方正楷体简体" w:hint="eastAsia"/>
                    </w:rPr>
                    <w:t>报告日期：201</w:t>
                  </w:r>
                  <w:r w:rsidR="00BE0FD8">
                    <w:rPr>
                      <w:rFonts w:ascii="方正楷体简体" w:eastAsia="方正楷体简体" w:hAnsi="方正楷体简体" w:hint="eastAsia"/>
                    </w:rPr>
                    <w:t>5</w:t>
                  </w:r>
                  <w:r>
                    <w:rPr>
                      <w:rFonts w:ascii="方正楷体简体" w:eastAsia="方正楷体简体" w:hAnsi="方正楷体简体" w:hint="eastAsia"/>
                    </w:rPr>
                    <w:t>年</w:t>
                  </w:r>
                  <w:r w:rsidR="009F14B8">
                    <w:rPr>
                      <w:rFonts w:ascii="方正楷体简体" w:eastAsia="方正楷体简体" w:hAnsi="方正楷体简体" w:hint="eastAsia"/>
                    </w:rPr>
                    <w:t>1</w:t>
                  </w:r>
                  <w:r w:rsidR="005D7131">
                    <w:rPr>
                      <w:rFonts w:ascii="方正楷体简体" w:eastAsia="方正楷体简体" w:hAnsi="方正楷体简体" w:hint="eastAsia"/>
                    </w:rPr>
                    <w:t>1</w:t>
                  </w:r>
                  <w:r>
                    <w:rPr>
                      <w:rFonts w:ascii="方正楷体简体" w:eastAsia="方正楷体简体" w:hAnsi="方正楷体简体" w:hint="eastAsia"/>
                    </w:rPr>
                    <w:t>月</w:t>
                  </w:r>
                  <w:r w:rsidR="005D7131">
                    <w:rPr>
                      <w:rFonts w:ascii="方正楷体简体" w:eastAsia="方正楷体简体" w:hAnsi="方正楷体简体" w:hint="eastAsia"/>
                    </w:rPr>
                    <w:t>04</w:t>
                  </w:r>
                  <w:r>
                    <w:rPr>
                      <w:rFonts w:ascii="方正楷体简体" w:eastAsia="方正楷体简体" w:hAnsi="方正楷体简体" w:hint="eastAsia"/>
                    </w:rPr>
                    <w:t>日</w:t>
                  </w:r>
                </w:p>
                <w:p w:rsidR="007D1477" w:rsidRDefault="007D1477">
                  <w:pPr>
                    <w:rPr>
                      <w:rFonts w:ascii="方正楷体简体" w:eastAsia="方正楷体简体" w:hAnsi="方正楷体简体"/>
                    </w:rPr>
                  </w:pPr>
                </w:p>
                <w:p w:rsidR="007D1477" w:rsidRDefault="007D1477">
                  <w:pPr>
                    <w:rPr>
                      <w:rFonts w:ascii="方正楷体简体" w:eastAsia="方正楷体简体"/>
                    </w:rPr>
                  </w:pPr>
                </w:p>
                <w:p w:rsidR="007D1477" w:rsidRDefault="007D1477">
                  <w:pPr>
                    <w:rPr>
                      <w:rFonts w:ascii="方正楷体简体" w:eastAsia="方正楷体简体"/>
                    </w:rPr>
                  </w:pPr>
                </w:p>
                <w:p w:rsidR="007D1477" w:rsidRDefault="007D1477">
                  <w:pPr>
                    <w:rPr>
                      <w:rFonts w:ascii="方正楷体简体" w:eastAsia="方正楷体简体"/>
                    </w:rPr>
                  </w:pPr>
                </w:p>
                <w:p w:rsidR="007D1477" w:rsidRDefault="007D1477">
                  <w:pPr>
                    <w:rPr>
                      <w:rFonts w:ascii="方正楷体简体" w:eastAsia="方正楷体简体"/>
                    </w:rPr>
                  </w:pPr>
                </w:p>
                <w:p w:rsidR="007D1477" w:rsidRDefault="007D1477">
                  <w:pPr>
                    <w:rPr>
                      <w:rFonts w:ascii="方正楷体简体" w:eastAsia="方正楷体简体"/>
                    </w:rPr>
                  </w:pPr>
                </w:p>
                <w:p w:rsidR="007D1477" w:rsidRDefault="007D1477">
                  <w:pPr>
                    <w:ind w:firstLine="210"/>
                  </w:pPr>
                </w:p>
                <w:p w:rsidR="007D1477" w:rsidRDefault="007D1477">
                  <w:pPr>
                    <w:ind w:firstLine="210"/>
                  </w:pPr>
                </w:p>
                <w:p w:rsidR="007D1477" w:rsidRDefault="007D1477">
                  <w:pPr>
                    <w:ind w:firstLine="210"/>
                  </w:pPr>
                </w:p>
                <w:p w:rsidR="007D1477" w:rsidRDefault="007D1477">
                  <w:pPr>
                    <w:ind w:firstLine="210"/>
                  </w:pPr>
                </w:p>
                <w:p w:rsidR="007D1477" w:rsidRDefault="007D1477">
                  <w:pPr>
                    <w:ind w:firstLine="210"/>
                  </w:pPr>
                </w:p>
                <w:p w:rsidR="007D1477" w:rsidRDefault="007D1477">
                  <w:pPr>
                    <w:ind w:firstLine="210"/>
                  </w:pPr>
                </w:p>
                <w:p w:rsidR="007D1477" w:rsidRDefault="007D1477">
                  <w:pPr>
                    <w:ind w:firstLine="210"/>
                  </w:pPr>
                </w:p>
                <w:p w:rsidR="007D1477" w:rsidRDefault="007D1477">
                  <w:pPr>
                    <w:ind w:firstLine="210"/>
                  </w:pPr>
                </w:p>
                <w:p w:rsidR="007D1477" w:rsidRDefault="007D1477">
                  <w:pPr>
                    <w:spacing w:line="380" w:lineRule="exact"/>
                    <w:rPr>
                      <w:rFonts w:ascii="方正楷体简体" w:eastAsia="方正楷体简体"/>
                      <w:szCs w:val="21"/>
                      <w:shd w:val="clear" w:color="auto" w:fill="990000"/>
                    </w:rPr>
                  </w:pPr>
                  <w:r>
                    <w:rPr>
                      <w:rFonts w:ascii="方正楷体简体" w:eastAsia="方正楷体简体" w:hint="eastAsia"/>
                      <w:szCs w:val="21"/>
                      <w:shd w:val="clear" w:color="auto" w:fill="990000"/>
                    </w:rPr>
                    <w:t>分析师声明</w:t>
                  </w:r>
                </w:p>
                <w:p w:rsidR="007D1477" w:rsidRDefault="007D1477">
                  <w:pPr>
                    <w:spacing w:line="360" w:lineRule="exact"/>
                    <w:ind w:firstLineChars="200" w:firstLine="400"/>
                    <w:rPr>
                      <w:rFonts w:ascii="方正楷体简体" w:eastAsia="方正楷体简体"/>
                    </w:rPr>
                  </w:pPr>
                  <w:r>
                    <w:rPr>
                      <w:rFonts w:ascii="方正楷体简体" w:eastAsia="方正楷体简体" w:hint="eastAsia"/>
                      <w:szCs w:val="21"/>
                    </w:rPr>
                    <w:t>作者保证报告所采用的数据均来自合</w:t>
                  </w:r>
                  <w:proofErr w:type="gramStart"/>
                  <w:r>
                    <w:rPr>
                      <w:rFonts w:ascii="方正楷体简体" w:eastAsia="方正楷体简体" w:hint="eastAsia"/>
                      <w:szCs w:val="21"/>
                    </w:rPr>
                    <w:t>规</w:t>
                  </w:r>
                  <w:proofErr w:type="gramEnd"/>
                  <w:r>
                    <w:rPr>
                      <w:rFonts w:ascii="方正楷体简体" w:eastAsia="方正楷体简体" w:hint="eastAsia"/>
                      <w:szCs w:val="21"/>
                    </w:rPr>
                    <w:t>渠道，分析逻辑基于本人的职业理解，通过合理判断并得出结论，力求客观、公正。此外，作者薪酬的任何部分不曾与，不与，也将不会与本报告中的具体推荐意见或观点直接或间接相关。结论不受任何第三方的授意、影响，特此申明。</w:t>
                  </w:r>
                </w:p>
                <w:p w:rsidR="007D1477" w:rsidRDefault="007D1477">
                  <w:pPr>
                    <w:rPr>
                      <w:rFonts w:ascii="方正楷体简体" w:eastAsia="方正楷体简体"/>
                    </w:rPr>
                  </w:pPr>
                </w:p>
              </w:txbxContent>
            </v:textbox>
          </v:shape>
        </w:pict>
      </w:r>
    </w:p>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 w:rsidR="00001743" w:rsidRDefault="00001743">
      <w:pPr>
        <w:spacing w:line="360" w:lineRule="exact"/>
        <w:rPr>
          <w:rFonts w:ascii="方正中等线简体" w:eastAsia="方正中等线简体"/>
          <w:szCs w:val="21"/>
        </w:rPr>
      </w:pPr>
    </w:p>
    <w:p w:rsidR="00001743" w:rsidRDefault="00001743">
      <w:pPr>
        <w:spacing w:line="360" w:lineRule="exact"/>
        <w:rPr>
          <w:rFonts w:ascii="方正中等线简体" w:eastAsia="方正中等线简体"/>
          <w:szCs w:val="21"/>
        </w:rPr>
      </w:pPr>
    </w:p>
    <w:p w:rsidR="00001743" w:rsidRDefault="00001743">
      <w:pPr>
        <w:spacing w:line="360" w:lineRule="exact"/>
        <w:rPr>
          <w:rFonts w:ascii="方正中等线简体" w:eastAsia="方正中等线简体"/>
          <w:szCs w:val="21"/>
        </w:rPr>
      </w:pPr>
    </w:p>
    <w:p w:rsidR="00001743" w:rsidRDefault="00001743">
      <w:pPr>
        <w:spacing w:line="360" w:lineRule="exact"/>
        <w:rPr>
          <w:rFonts w:ascii="方正中等线简体" w:eastAsia="方正中等线简体"/>
          <w:szCs w:val="21"/>
        </w:rPr>
      </w:pPr>
    </w:p>
    <w:p w:rsidR="00001743" w:rsidRDefault="00001743">
      <w:pPr>
        <w:spacing w:line="360" w:lineRule="exact"/>
        <w:rPr>
          <w:rFonts w:ascii="方正中等线简体" w:eastAsia="方正中等线简体"/>
          <w:szCs w:val="21"/>
        </w:rPr>
      </w:pPr>
    </w:p>
    <w:p w:rsidR="00001743" w:rsidRDefault="00001743">
      <w:pPr>
        <w:spacing w:line="360" w:lineRule="exact"/>
        <w:rPr>
          <w:rFonts w:ascii="方正中等线简体" w:eastAsia="方正中等线简体"/>
          <w:szCs w:val="21"/>
        </w:rPr>
      </w:pPr>
    </w:p>
    <w:p w:rsidR="00001743" w:rsidRDefault="00001743">
      <w:pPr>
        <w:spacing w:line="360" w:lineRule="exact"/>
        <w:rPr>
          <w:rFonts w:ascii="方正中等线简体" w:eastAsia="方正中等线简体"/>
          <w:szCs w:val="21"/>
        </w:rPr>
      </w:pPr>
    </w:p>
    <w:p w:rsidR="00001743" w:rsidRDefault="00001743">
      <w:pPr>
        <w:rPr>
          <w:kern w:val="0"/>
        </w:rPr>
      </w:pPr>
    </w:p>
    <w:p w:rsidR="00001743" w:rsidRDefault="00001743">
      <w:pPr>
        <w:rPr>
          <w:kern w:val="0"/>
        </w:rPr>
      </w:pPr>
    </w:p>
    <w:p w:rsidR="00001743" w:rsidRDefault="00001743">
      <w:pPr>
        <w:rPr>
          <w:kern w:val="0"/>
        </w:rPr>
      </w:pPr>
    </w:p>
    <w:p w:rsidR="00A83236" w:rsidRDefault="00A83236">
      <w:pPr>
        <w:rPr>
          <w:kern w:val="0"/>
        </w:rPr>
      </w:pPr>
      <w:r>
        <w:rPr>
          <w:kern w:val="0"/>
        </w:rPr>
        <w:br w:type="page"/>
      </w:r>
    </w:p>
    <w:p w:rsidR="00A83236" w:rsidRDefault="00A83236">
      <w:pPr>
        <w:rPr>
          <w:kern w:val="0"/>
        </w:rPr>
        <w:sectPr w:rsidR="00A83236" w:rsidSect="00977E75">
          <w:headerReference w:type="even" r:id="rId10"/>
          <w:headerReference w:type="default" r:id="rId11"/>
          <w:footerReference w:type="even" r:id="rId12"/>
          <w:footerReference w:type="default" r:id="rId13"/>
          <w:pgSz w:w="11906" w:h="16838"/>
          <w:pgMar w:top="1418" w:right="1418" w:bottom="1418" w:left="1418" w:header="1021" w:footer="1020" w:gutter="0"/>
          <w:pgNumType w:fmt="upperRoman" w:start="1"/>
          <w:cols w:space="720"/>
          <w:docGrid w:type="lines" w:linePitch="312"/>
        </w:sectPr>
      </w:pPr>
    </w:p>
    <w:p w:rsidR="00F70EEB" w:rsidRDefault="002526AC" w:rsidP="005D7131">
      <w:pPr>
        <w:pStyle w:val="1"/>
        <w:spacing w:beforeLines="50" w:afterLines="50"/>
        <w:ind w:leftChars="1276" w:left="2552" w:firstLine="6"/>
        <w:jc w:val="both"/>
      </w:pPr>
      <w:r>
        <w:rPr>
          <w:rFonts w:hint="eastAsia"/>
        </w:rPr>
        <w:lastRenderedPageBreak/>
        <w:t>铁矿石期现价格</w:t>
      </w:r>
      <w:r w:rsidR="004D1A02">
        <w:rPr>
          <w:rFonts w:hint="eastAsia"/>
        </w:rPr>
        <w:t>弱势运行</w:t>
      </w:r>
    </w:p>
    <w:p w:rsidR="004D1A02" w:rsidRPr="004D1A02" w:rsidRDefault="004D1A02" w:rsidP="004D1A02">
      <w:pPr>
        <w:ind w:leftChars="1275" w:left="2550" w:firstLine="0"/>
      </w:pPr>
      <w:r w:rsidRPr="004D1A02">
        <w:rPr>
          <w:rFonts w:ascii="楷体" w:eastAsia="楷体" w:hAnsi="楷体" w:hint="eastAsia"/>
          <w:sz w:val="21"/>
          <w:szCs w:val="21"/>
        </w:rPr>
        <w:t>铁矿石期价由去年趋势下跌转为当前的震荡下行，</w:t>
      </w:r>
      <w:r>
        <w:rPr>
          <w:rFonts w:ascii="楷体" w:eastAsia="楷体" w:hAnsi="楷体" w:hint="eastAsia"/>
          <w:sz w:val="21"/>
          <w:szCs w:val="21"/>
        </w:rPr>
        <w:t>全年</w:t>
      </w:r>
      <w:r w:rsidRPr="004D1A02">
        <w:rPr>
          <w:rFonts w:ascii="楷体" w:eastAsia="楷体" w:hAnsi="楷体" w:hint="eastAsia"/>
          <w:sz w:val="21"/>
          <w:szCs w:val="21"/>
        </w:rPr>
        <w:t>跌幅较去年有所缩小，且价格走势强于钢材期价</w:t>
      </w:r>
      <w:r>
        <w:rPr>
          <w:rFonts w:ascii="楷体" w:eastAsia="楷体" w:hAnsi="楷体" w:hint="eastAsia"/>
          <w:sz w:val="21"/>
          <w:szCs w:val="21"/>
        </w:rPr>
        <w:t>。整体来看，</w:t>
      </w:r>
      <w:r w:rsidRPr="004D1A02">
        <w:rPr>
          <w:rFonts w:ascii="楷体" w:eastAsia="楷体" w:hAnsi="楷体" w:hint="eastAsia"/>
          <w:b/>
          <w:sz w:val="21"/>
          <w:szCs w:val="21"/>
        </w:rPr>
        <w:t>今年铁矿石期</w:t>
      </w:r>
      <w:proofErr w:type="gramStart"/>
      <w:r w:rsidRPr="004D1A02">
        <w:rPr>
          <w:rFonts w:ascii="楷体" w:eastAsia="楷体" w:hAnsi="楷体" w:hint="eastAsia"/>
          <w:b/>
          <w:sz w:val="21"/>
          <w:szCs w:val="21"/>
        </w:rPr>
        <w:t>价运行</w:t>
      </w:r>
      <w:proofErr w:type="gramEnd"/>
      <w:r w:rsidRPr="004D1A02">
        <w:rPr>
          <w:rFonts w:ascii="楷体" w:eastAsia="楷体" w:hAnsi="楷体" w:hint="eastAsia"/>
          <w:b/>
          <w:sz w:val="21"/>
          <w:szCs w:val="21"/>
        </w:rPr>
        <w:t>逻辑是在矿市基本面状况与近月主力合约临近交割时价差修复之间切换。</w:t>
      </w:r>
    </w:p>
    <w:p w:rsidR="002526AC" w:rsidRDefault="002526AC" w:rsidP="002526AC">
      <w:pPr>
        <w:pStyle w:val="a3"/>
        <w:jc w:val="both"/>
      </w:pPr>
      <w:r>
        <w:rPr>
          <w:rFonts w:hint="eastAsia"/>
        </w:rPr>
        <w:t>图</w:t>
      </w:r>
      <w:r w:rsidR="00EB6B4F">
        <w:fldChar w:fldCharType="begin"/>
      </w:r>
      <w:r>
        <w:instrText xml:space="preserve"> </w:instrText>
      </w:r>
      <w:r>
        <w:rPr>
          <w:rFonts w:hint="eastAsia"/>
        </w:rPr>
        <w:instrText>SEQ Figure \* ARABIC</w:instrText>
      </w:r>
      <w:r>
        <w:instrText xml:space="preserve"> </w:instrText>
      </w:r>
      <w:r w:rsidR="00EB6B4F">
        <w:fldChar w:fldCharType="separate"/>
      </w:r>
      <w:r>
        <w:rPr>
          <w:noProof/>
        </w:rPr>
        <w:t>1</w:t>
      </w:r>
      <w:r w:rsidR="00EB6B4F">
        <w:fldChar w:fldCharType="end"/>
      </w:r>
      <w:r>
        <w:rPr>
          <w:rFonts w:hint="eastAsia"/>
        </w:rPr>
        <w:t>、铁矿石主力期价走势</w:t>
      </w:r>
    </w:p>
    <w:p w:rsidR="002526AC" w:rsidRPr="00F70EEB" w:rsidRDefault="002526AC" w:rsidP="002526AC">
      <w:pPr>
        <w:spacing w:line="360" w:lineRule="auto"/>
        <w:ind w:firstLine="0"/>
        <w:jc w:val="center"/>
        <w:rPr>
          <w:rFonts w:ascii="楷体" w:eastAsia="楷体" w:hAnsi="楷体"/>
          <w:noProof/>
          <w:sz w:val="21"/>
          <w:szCs w:val="21"/>
        </w:rPr>
      </w:pPr>
      <w:r>
        <w:rPr>
          <w:noProof/>
        </w:rPr>
        <w:drawing>
          <wp:inline distT="0" distB="0" distL="0" distR="0">
            <wp:extent cx="5152445" cy="25583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152445" cy="2558332"/>
                    </a:xfrm>
                    <a:prstGeom prst="rect">
                      <a:avLst/>
                    </a:prstGeom>
                  </pic:spPr>
                </pic:pic>
              </a:graphicData>
            </a:graphic>
          </wp:inline>
        </w:drawing>
      </w:r>
    </w:p>
    <w:p w:rsidR="002526AC" w:rsidRDefault="002526AC" w:rsidP="002526AC">
      <w:pPr>
        <w:pStyle w:val="80"/>
        <w:rPr>
          <w:rFonts w:ascii="楷体" w:eastAsia="楷体" w:hAnsi="楷体"/>
          <w:color w:val="auto"/>
          <w:sz w:val="21"/>
          <w:szCs w:val="21"/>
        </w:rPr>
      </w:pPr>
      <w:r w:rsidRPr="00F70EEB">
        <w:rPr>
          <w:rFonts w:ascii="楷体" w:eastAsia="楷体" w:hAnsi="楷体" w:hint="eastAsia"/>
          <w:color w:val="auto"/>
          <w:sz w:val="21"/>
          <w:szCs w:val="21"/>
        </w:rPr>
        <w:t>数据来源：wind资讯 宝城期货金融研究所</w:t>
      </w:r>
    </w:p>
    <w:p w:rsidR="004D1A02" w:rsidRDefault="004D1A02" w:rsidP="004D1A02">
      <w:pPr>
        <w:pStyle w:val="a3"/>
        <w:jc w:val="both"/>
      </w:pPr>
      <w:r>
        <w:rPr>
          <w:rFonts w:hint="eastAsia"/>
        </w:rPr>
        <w:t>图2、普</w:t>
      </w:r>
      <w:proofErr w:type="gramStart"/>
      <w:r>
        <w:rPr>
          <w:rFonts w:hint="eastAsia"/>
        </w:rPr>
        <w:t>氏</w:t>
      </w:r>
      <w:r w:rsidR="00971EAF">
        <w:rPr>
          <w:rFonts w:hint="eastAsia"/>
        </w:rPr>
        <w:t>价格</w:t>
      </w:r>
      <w:proofErr w:type="gramEnd"/>
      <w:r>
        <w:rPr>
          <w:rFonts w:hint="eastAsia"/>
        </w:rPr>
        <w:t>指数</w:t>
      </w:r>
      <w:r w:rsidR="00971EAF">
        <w:rPr>
          <w:rFonts w:hint="eastAsia"/>
        </w:rPr>
        <w:t>（62%，CFR）</w:t>
      </w:r>
      <w:r>
        <w:rPr>
          <w:rFonts w:hint="eastAsia"/>
        </w:rPr>
        <w:t>走势</w:t>
      </w:r>
    </w:p>
    <w:p w:rsidR="004D1A02" w:rsidRPr="00F70EEB" w:rsidRDefault="004D1A02" w:rsidP="004D1A02">
      <w:pPr>
        <w:spacing w:line="360" w:lineRule="auto"/>
        <w:ind w:firstLine="0"/>
        <w:jc w:val="center"/>
        <w:rPr>
          <w:rFonts w:ascii="楷体" w:eastAsia="楷体" w:hAnsi="楷体"/>
          <w:noProof/>
          <w:sz w:val="21"/>
          <w:szCs w:val="21"/>
        </w:rPr>
      </w:pPr>
      <w:r>
        <w:rPr>
          <w:noProof/>
        </w:rPr>
        <w:drawing>
          <wp:inline distT="0" distB="0" distL="0" distR="0">
            <wp:extent cx="4516120" cy="2401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6120" cy="2401570"/>
                    </a:xfrm>
                    <a:prstGeom prst="rect">
                      <a:avLst/>
                    </a:prstGeom>
                    <a:noFill/>
                    <a:ln>
                      <a:noFill/>
                    </a:ln>
                  </pic:spPr>
                </pic:pic>
              </a:graphicData>
            </a:graphic>
          </wp:inline>
        </w:drawing>
      </w:r>
    </w:p>
    <w:p w:rsidR="004D1A02" w:rsidRDefault="004D1A02" w:rsidP="004D1A02">
      <w:pPr>
        <w:pStyle w:val="80"/>
        <w:rPr>
          <w:rFonts w:ascii="楷体" w:eastAsia="楷体" w:hAnsi="楷体"/>
          <w:color w:val="auto"/>
          <w:sz w:val="21"/>
          <w:szCs w:val="21"/>
        </w:rPr>
      </w:pPr>
      <w:r w:rsidRPr="00F70EEB">
        <w:rPr>
          <w:rFonts w:ascii="楷体" w:eastAsia="楷体" w:hAnsi="楷体" w:hint="eastAsia"/>
          <w:color w:val="auto"/>
          <w:sz w:val="21"/>
          <w:szCs w:val="21"/>
        </w:rPr>
        <w:t>数据来源：wind资讯 宝城期货金融研究所</w:t>
      </w:r>
    </w:p>
    <w:p w:rsidR="00CC1749" w:rsidRPr="004D1A02" w:rsidRDefault="004D1A02" w:rsidP="00CC1749">
      <w:pPr>
        <w:ind w:leftChars="1276" w:left="2552" w:firstLine="0"/>
        <w:rPr>
          <w:rFonts w:ascii="楷体" w:eastAsia="楷体" w:hAnsi="楷体"/>
          <w:sz w:val="21"/>
          <w:szCs w:val="21"/>
        </w:rPr>
      </w:pPr>
      <w:r w:rsidRPr="004D1A02">
        <w:rPr>
          <w:rFonts w:ascii="楷体" w:eastAsia="楷体" w:hAnsi="楷体" w:hint="eastAsia"/>
          <w:sz w:val="21"/>
          <w:szCs w:val="21"/>
        </w:rPr>
        <w:t>随着</w:t>
      </w:r>
      <w:r w:rsidRPr="004D1A02">
        <w:rPr>
          <w:rFonts w:ascii="楷体" w:eastAsia="楷体" w:hAnsi="楷体"/>
          <w:sz w:val="21"/>
          <w:szCs w:val="21"/>
        </w:rPr>
        <w:t>1509合约交割完成，市场重新回归到基本面分析上，前期矿市供需</w:t>
      </w:r>
      <w:proofErr w:type="gramStart"/>
      <w:r w:rsidRPr="004D1A02">
        <w:rPr>
          <w:rFonts w:ascii="楷体" w:eastAsia="楷体" w:hAnsi="楷体"/>
          <w:sz w:val="21"/>
          <w:szCs w:val="21"/>
        </w:rPr>
        <w:t>弱平衡</w:t>
      </w:r>
      <w:proofErr w:type="gramEnd"/>
      <w:r w:rsidRPr="004D1A02">
        <w:rPr>
          <w:rFonts w:ascii="楷体" w:eastAsia="楷体" w:hAnsi="楷体"/>
          <w:sz w:val="21"/>
          <w:szCs w:val="21"/>
        </w:rPr>
        <w:t>格局已有所变化，</w:t>
      </w:r>
      <w:r>
        <w:rPr>
          <w:rFonts w:ascii="楷体" w:eastAsia="楷体" w:hAnsi="楷体" w:hint="eastAsia"/>
          <w:sz w:val="21"/>
          <w:szCs w:val="21"/>
        </w:rPr>
        <w:t>继而推动铁矿石期现价格再度走弱</w:t>
      </w:r>
      <w:r w:rsidRPr="004D1A02">
        <w:rPr>
          <w:rFonts w:ascii="楷体" w:eastAsia="楷体" w:hAnsi="楷体"/>
          <w:sz w:val="21"/>
          <w:szCs w:val="21"/>
        </w:rPr>
        <w:t>。需求方面，前期</w:t>
      </w:r>
      <w:proofErr w:type="gramStart"/>
      <w:r w:rsidRPr="004D1A02">
        <w:rPr>
          <w:rFonts w:ascii="楷体" w:eastAsia="楷体" w:hAnsi="楷体"/>
          <w:sz w:val="21"/>
          <w:szCs w:val="21"/>
        </w:rPr>
        <w:t>矿强钢弱</w:t>
      </w:r>
      <w:proofErr w:type="gramEnd"/>
      <w:r w:rsidRPr="004D1A02">
        <w:rPr>
          <w:rFonts w:ascii="楷体" w:eastAsia="楷体" w:hAnsi="楷体"/>
          <w:sz w:val="21"/>
          <w:szCs w:val="21"/>
        </w:rPr>
        <w:t>走势使得钢厂经营状况持续恶化，钢厂采购铁矿石趋于谨慎，而钢厂减产现象充斥市场使得矿石</w:t>
      </w:r>
      <w:proofErr w:type="gramStart"/>
      <w:r w:rsidRPr="004D1A02">
        <w:rPr>
          <w:rFonts w:ascii="楷体" w:eastAsia="楷体" w:hAnsi="楷体"/>
          <w:sz w:val="21"/>
          <w:szCs w:val="21"/>
        </w:rPr>
        <w:t>需求存走弱</w:t>
      </w:r>
      <w:proofErr w:type="gramEnd"/>
      <w:r w:rsidRPr="004D1A02">
        <w:rPr>
          <w:rFonts w:ascii="楷体" w:eastAsia="楷体" w:hAnsi="楷体"/>
          <w:sz w:val="21"/>
          <w:szCs w:val="21"/>
        </w:rPr>
        <w:t>预期。供给方面，</w:t>
      </w:r>
      <w:r w:rsidRPr="004D1A02">
        <w:rPr>
          <w:rFonts w:ascii="楷体" w:eastAsia="楷体" w:hAnsi="楷体"/>
          <w:sz w:val="21"/>
          <w:szCs w:val="21"/>
        </w:rPr>
        <w:lastRenderedPageBreak/>
        <w:t>矿商发货量保持高位预示矿市供给压力依旧高悬，</w:t>
      </w:r>
      <w:proofErr w:type="gramStart"/>
      <w:r w:rsidRPr="004D1A02">
        <w:rPr>
          <w:rFonts w:ascii="楷体" w:eastAsia="楷体" w:hAnsi="楷体"/>
          <w:sz w:val="21"/>
          <w:szCs w:val="21"/>
        </w:rPr>
        <w:t>对矿价利空</w:t>
      </w:r>
      <w:proofErr w:type="gramEnd"/>
      <w:r w:rsidRPr="004D1A02">
        <w:rPr>
          <w:rFonts w:ascii="楷体" w:eastAsia="楷体" w:hAnsi="楷体"/>
          <w:sz w:val="21"/>
          <w:szCs w:val="21"/>
        </w:rPr>
        <w:t>效应仍在发酵。受供需两端承压，铁矿石期现价格近期有所走弱，铁矿石期货主力合约持续低位弱势运行，而</w:t>
      </w:r>
      <w:proofErr w:type="gramStart"/>
      <w:r w:rsidRPr="004D1A02">
        <w:rPr>
          <w:rFonts w:ascii="楷体" w:eastAsia="楷体" w:hAnsi="楷体"/>
          <w:sz w:val="21"/>
          <w:szCs w:val="21"/>
        </w:rPr>
        <w:t>国际矿价和</w:t>
      </w:r>
      <w:proofErr w:type="gramEnd"/>
      <w:r w:rsidRPr="004D1A02">
        <w:rPr>
          <w:rFonts w:ascii="楷体" w:eastAsia="楷体" w:hAnsi="楷体"/>
          <w:sz w:val="21"/>
          <w:szCs w:val="21"/>
        </w:rPr>
        <w:t>港口现货价格则是录得明显下跌。截止10月23日，国内铁矿石主力期价收于370元/干吨，持续低位震荡运行；</w:t>
      </w:r>
      <w:r w:rsidRPr="004D1A02">
        <w:rPr>
          <w:rFonts w:ascii="楷体" w:eastAsia="楷体" w:hAnsi="楷体" w:hint="eastAsia"/>
          <w:sz w:val="21"/>
          <w:szCs w:val="21"/>
        </w:rPr>
        <w:t>普氏指数（</w:t>
      </w:r>
      <w:r w:rsidRPr="004D1A02">
        <w:rPr>
          <w:rFonts w:ascii="楷体" w:eastAsia="楷体" w:hAnsi="楷体"/>
          <w:sz w:val="21"/>
          <w:szCs w:val="21"/>
        </w:rPr>
        <w:t>62%，CFR）则跌至51.75美金/干吨，本月录得7.01%跌幅，一改前期60美金/</w:t>
      </w:r>
      <w:proofErr w:type="gramStart"/>
      <w:r w:rsidRPr="004D1A02">
        <w:rPr>
          <w:rFonts w:ascii="楷体" w:eastAsia="楷体" w:hAnsi="楷体"/>
          <w:sz w:val="21"/>
          <w:szCs w:val="21"/>
        </w:rPr>
        <w:t>吨附近</w:t>
      </w:r>
      <w:proofErr w:type="gramEnd"/>
      <w:r w:rsidRPr="004D1A02">
        <w:rPr>
          <w:rFonts w:ascii="楷体" w:eastAsia="楷体" w:hAnsi="楷体"/>
          <w:sz w:val="21"/>
          <w:szCs w:val="21"/>
        </w:rPr>
        <w:t>震荡走势；国内港口现货价格同样跌幅明显，六大港口PB粉均价录得6.02%月度跌幅。进口</w:t>
      </w:r>
      <w:proofErr w:type="gramStart"/>
      <w:r w:rsidRPr="004D1A02">
        <w:rPr>
          <w:rFonts w:ascii="楷体" w:eastAsia="楷体" w:hAnsi="楷体"/>
          <w:sz w:val="21"/>
          <w:szCs w:val="21"/>
        </w:rPr>
        <w:t>矿价格</w:t>
      </w:r>
      <w:proofErr w:type="gramEnd"/>
      <w:r w:rsidRPr="004D1A02">
        <w:rPr>
          <w:rFonts w:ascii="楷体" w:eastAsia="楷体" w:hAnsi="楷体"/>
          <w:sz w:val="21"/>
          <w:szCs w:val="21"/>
        </w:rPr>
        <w:t>大幅下行带动国产矿有所走弱，唐山铁精粉（66%，干基含税价）本月下跌20元至555元/干吨，整体跌幅低于进口矿，继而引发内外矿价差走阔，进口</w:t>
      </w:r>
      <w:proofErr w:type="gramStart"/>
      <w:r w:rsidRPr="004D1A02">
        <w:rPr>
          <w:rFonts w:ascii="楷体" w:eastAsia="楷体" w:hAnsi="楷体"/>
          <w:sz w:val="21"/>
          <w:szCs w:val="21"/>
        </w:rPr>
        <w:t>矿价格</w:t>
      </w:r>
      <w:proofErr w:type="gramEnd"/>
      <w:r w:rsidRPr="004D1A02">
        <w:rPr>
          <w:rFonts w:ascii="楷体" w:eastAsia="楷体" w:hAnsi="楷体"/>
          <w:sz w:val="21"/>
          <w:szCs w:val="21"/>
        </w:rPr>
        <w:t>优势上升。</w:t>
      </w:r>
    </w:p>
    <w:p w:rsidR="00722217" w:rsidRDefault="00722217" w:rsidP="004D1A02">
      <w:pPr>
        <w:pStyle w:val="a3"/>
        <w:ind w:leftChars="1274" w:left="2548"/>
        <w:jc w:val="both"/>
      </w:pPr>
      <w:bookmarkStart w:id="0" w:name="_Toc393717346"/>
      <w:bookmarkStart w:id="1" w:name="_Toc393718020"/>
      <w:r>
        <w:rPr>
          <w:rFonts w:hint="eastAsia"/>
        </w:rPr>
        <w:t>图</w:t>
      </w:r>
      <w:bookmarkEnd w:id="0"/>
      <w:bookmarkEnd w:id="1"/>
      <w:r w:rsidR="004D1A02">
        <w:rPr>
          <w:rFonts w:hint="eastAsia"/>
        </w:rPr>
        <w:t>3、铁矿石期现价差走势</w:t>
      </w:r>
    </w:p>
    <w:p w:rsidR="00F70EEB" w:rsidRPr="00F70EEB" w:rsidRDefault="004D1A02" w:rsidP="004D1A02">
      <w:pPr>
        <w:spacing w:line="360" w:lineRule="auto"/>
        <w:ind w:leftChars="1275" w:left="2550" w:firstLine="0"/>
        <w:jc w:val="center"/>
        <w:rPr>
          <w:rFonts w:ascii="楷体" w:eastAsia="楷体" w:hAnsi="楷体"/>
          <w:noProof/>
          <w:sz w:val="21"/>
          <w:szCs w:val="21"/>
        </w:rPr>
      </w:pPr>
      <w:r>
        <w:rPr>
          <w:rFonts w:ascii="Calibri" w:eastAsia="宋体" w:hAnsi="Calibri"/>
          <w:noProof/>
          <w:sz w:val="21"/>
          <w:szCs w:val="22"/>
        </w:rPr>
        <w:drawing>
          <wp:inline distT="0" distB="0" distL="0" distR="0">
            <wp:extent cx="3220278" cy="177297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176" cy="1772920"/>
                    </a:xfrm>
                    <a:prstGeom prst="rect">
                      <a:avLst/>
                    </a:prstGeom>
                    <a:noFill/>
                    <a:ln>
                      <a:noFill/>
                    </a:ln>
                  </pic:spPr>
                </pic:pic>
              </a:graphicData>
            </a:graphic>
          </wp:inline>
        </w:drawing>
      </w:r>
    </w:p>
    <w:p w:rsidR="004D1A02" w:rsidRDefault="00F70EEB" w:rsidP="004D1A02">
      <w:pPr>
        <w:pStyle w:val="80"/>
        <w:ind w:leftChars="1275" w:left="2550"/>
        <w:rPr>
          <w:rFonts w:ascii="楷体" w:eastAsia="楷体" w:hAnsi="楷体"/>
          <w:color w:val="auto"/>
          <w:sz w:val="21"/>
          <w:szCs w:val="21"/>
        </w:rPr>
      </w:pPr>
      <w:r w:rsidRPr="00F70EEB">
        <w:rPr>
          <w:rFonts w:ascii="楷体" w:eastAsia="楷体" w:hAnsi="楷体" w:hint="eastAsia"/>
          <w:color w:val="auto"/>
          <w:sz w:val="21"/>
          <w:szCs w:val="21"/>
        </w:rPr>
        <w:t>数据来源：wind资讯 宝城期货金融研究所</w:t>
      </w:r>
    </w:p>
    <w:p w:rsidR="004D1A02" w:rsidRPr="004D1A02" w:rsidRDefault="004D1A02" w:rsidP="004D1A02">
      <w:pPr>
        <w:pStyle w:val="80"/>
        <w:ind w:leftChars="1275" w:left="2550"/>
        <w:rPr>
          <w:rFonts w:ascii="楷体" w:eastAsia="楷体" w:hAnsi="楷体" w:cs="Times New Roman"/>
          <w:color w:val="auto"/>
          <w:sz w:val="21"/>
          <w:szCs w:val="21"/>
        </w:rPr>
      </w:pPr>
      <w:r w:rsidRPr="004D1A02">
        <w:rPr>
          <w:rFonts w:ascii="楷体" w:eastAsia="楷体" w:hAnsi="楷体" w:cs="Times New Roman" w:hint="eastAsia"/>
          <w:b/>
          <w:color w:val="auto"/>
          <w:sz w:val="21"/>
          <w:szCs w:val="21"/>
        </w:rPr>
        <w:t>铁矿石期价贴水幅度虽有所修复，但其高贴水格局并未扭转，</w:t>
      </w:r>
      <w:proofErr w:type="gramStart"/>
      <w:r w:rsidRPr="004D1A02">
        <w:rPr>
          <w:rFonts w:ascii="楷体" w:eastAsia="楷体" w:hAnsi="楷体" w:cs="Times New Roman" w:hint="eastAsia"/>
          <w:b/>
          <w:color w:val="auto"/>
          <w:sz w:val="21"/>
          <w:szCs w:val="21"/>
        </w:rPr>
        <w:t>预示着期价</w:t>
      </w:r>
      <w:proofErr w:type="gramEnd"/>
      <w:r w:rsidRPr="004D1A02">
        <w:rPr>
          <w:rFonts w:ascii="楷体" w:eastAsia="楷体" w:hAnsi="楷体" w:cs="Times New Roman" w:hint="eastAsia"/>
          <w:b/>
          <w:color w:val="auto"/>
          <w:sz w:val="21"/>
          <w:szCs w:val="21"/>
        </w:rPr>
        <w:t>下行阻力依然存在。</w:t>
      </w:r>
      <w:r w:rsidRPr="004D1A02">
        <w:rPr>
          <w:rFonts w:ascii="楷体" w:eastAsia="楷体" w:hAnsi="楷体" w:cs="Times New Roman" w:hint="eastAsia"/>
          <w:color w:val="auto"/>
          <w:sz w:val="21"/>
          <w:szCs w:val="21"/>
        </w:rPr>
        <w:t>由于现货价格跌幅高于期价，铁矿石期现价差有所修复，但期价贴水幅度依旧明显，截止</w:t>
      </w:r>
      <w:r w:rsidRPr="004D1A02">
        <w:rPr>
          <w:rFonts w:ascii="楷体" w:eastAsia="楷体" w:hAnsi="楷体" w:cs="Times New Roman"/>
          <w:color w:val="auto"/>
          <w:sz w:val="21"/>
          <w:szCs w:val="21"/>
        </w:rPr>
        <w:t>10月23日，铁矿石主力期价较青岛港PB粉（61.5%）贴水幅度由前期23%降至当前16.5%，相较普氏指数（62%，CFR）贴水幅度由前期18%降至当前11%。</w:t>
      </w:r>
    </w:p>
    <w:p w:rsidR="00106882" w:rsidRPr="00106882" w:rsidRDefault="00A26C93" w:rsidP="005D7131">
      <w:pPr>
        <w:pStyle w:val="1"/>
        <w:spacing w:beforeLines="50" w:afterLines="50"/>
        <w:ind w:leftChars="1276" w:left="2552" w:firstLine="6"/>
        <w:jc w:val="both"/>
      </w:pPr>
      <w:proofErr w:type="gramStart"/>
      <w:r>
        <w:rPr>
          <w:rFonts w:hint="eastAsia"/>
        </w:rPr>
        <w:t>疲弱钢市易</w:t>
      </w:r>
      <w:proofErr w:type="gramEnd"/>
      <w:r>
        <w:rPr>
          <w:rFonts w:hint="eastAsia"/>
        </w:rPr>
        <w:t>拖累矿价</w:t>
      </w:r>
    </w:p>
    <w:p w:rsidR="00F10361" w:rsidRPr="00A26C93" w:rsidRDefault="002937CB" w:rsidP="005D7131">
      <w:pPr>
        <w:spacing w:beforeLines="50" w:afterLines="50"/>
        <w:ind w:leftChars="1276" w:left="2552" w:firstLine="0"/>
        <w:rPr>
          <w:rFonts w:ascii="楷体" w:eastAsia="楷体" w:hAnsi="楷体"/>
          <w:sz w:val="21"/>
          <w:szCs w:val="21"/>
        </w:rPr>
      </w:pPr>
      <w:r>
        <w:rPr>
          <w:rFonts w:ascii="楷体" w:eastAsia="楷体" w:hAnsi="楷体" w:hint="eastAsia"/>
          <w:b/>
          <w:sz w:val="21"/>
          <w:szCs w:val="21"/>
        </w:rPr>
        <w:t>钢价</w:t>
      </w:r>
      <w:r w:rsidRPr="002937CB">
        <w:rPr>
          <w:rFonts w:ascii="楷体" w:eastAsia="楷体" w:hAnsi="楷体" w:hint="eastAsia"/>
          <w:b/>
          <w:sz w:val="21"/>
          <w:szCs w:val="21"/>
        </w:rPr>
        <w:t>延续弱势格局。</w:t>
      </w:r>
      <w:r w:rsidR="00A26C93" w:rsidRPr="00A26C93">
        <w:rPr>
          <w:rFonts w:ascii="楷体" w:eastAsia="楷体" w:hAnsi="楷体" w:hint="eastAsia"/>
          <w:sz w:val="21"/>
          <w:szCs w:val="21"/>
        </w:rPr>
        <w:t>旺季不旺，“银十”钢价延续弱势下行。</w:t>
      </w:r>
      <w:proofErr w:type="gramStart"/>
      <w:r w:rsidR="00A26C93" w:rsidRPr="00A26C93">
        <w:rPr>
          <w:rFonts w:ascii="楷体" w:eastAsia="楷体" w:hAnsi="楷体" w:hint="eastAsia"/>
          <w:sz w:val="21"/>
          <w:szCs w:val="21"/>
        </w:rPr>
        <w:t>钢市金</w:t>
      </w:r>
      <w:proofErr w:type="gramEnd"/>
      <w:r w:rsidR="00A26C93" w:rsidRPr="00A26C93">
        <w:rPr>
          <w:rFonts w:ascii="楷体" w:eastAsia="楷体" w:hAnsi="楷体" w:hint="eastAsia"/>
          <w:sz w:val="21"/>
          <w:szCs w:val="21"/>
        </w:rPr>
        <w:t>九旺季效应已然落空，而“银十”</w:t>
      </w:r>
      <w:proofErr w:type="gramStart"/>
      <w:r w:rsidR="00A26C93" w:rsidRPr="00A26C93">
        <w:rPr>
          <w:rFonts w:ascii="楷体" w:eastAsia="楷体" w:hAnsi="楷体" w:hint="eastAsia"/>
          <w:sz w:val="21"/>
          <w:szCs w:val="21"/>
        </w:rPr>
        <w:t>期间钢</w:t>
      </w:r>
      <w:proofErr w:type="gramEnd"/>
      <w:r w:rsidR="00A26C93" w:rsidRPr="00A26C93">
        <w:rPr>
          <w:rFonts w:ascii="楷体" w:eastAsia="楷体" w:hAnsi="楷体" w:hint="eastAsia"/>
          <w:sz w:val="21"/>
          <w:szCs w:val="21"/>
        </w:rPr>
        <w:t>价仍难觅企稳走强基础，疲弱需求依旧是拖累钢</w:t>
      </w:r>
      <w:proofErr w:type="gramStart"/>
      <w:r w:rsidR="00A26C93" w:rsidRPr="00A26C93">
        <w:rPr>
          <w:rFonts w:ascii="楷体" w:eastAsia="楷体" w:hAnsi="楷体" w:hint="eastAsia"/>
          <w:sz w:val="21"/>
          <w:szCs w:val="21"/>
        </w:rPr>
        <w:t>价主要</w:t>
      </w:r>
      <w:proofErr w:type="gramEnd"/>
      <w:r w:rsidR="00A26C93" w:rsidRPr="00A26C93">
        <w:rPr>
          <w:rFonts w:ascii="楷体" w:eastAsia="楷体" w:hAnsi="楷体" w:hint="eastAsia"/>
          <w:sz w:val="21"/>
          <w:szCs w:val="21"/>
        </w:rPr>
        <w:t>因素；此外，国庆假日期间由于钢厂生产惯性，</w:t>
      </w:r>
      <w:proofErr w:type="gramStart"/>
      <w:r w:rsidR="00A26C93" w:rsidRPr="00A26C93">
        <w:rPr>
          <w:rFonts w:ascii="楷体" w:eastAsia="楷体" w:hAnsi="楷体" w:hint="eastAsia"/>
          <w:sz w:val="21"/>
          <w:szCs w:val="21"/>
        </w:rPr>
        <w:t>钢市供给</w:t>
      </w:r>
      <w:proofErr w:type="gramEnd"/>
      <w:r w:rsidR="00A26C93" w:rsidRPr="00A26C93">
        <w:rPr>
          <w:rFonts w:ascii="楷体" w:eastAsia="楷体" w:hAnsi="楷体" w:hint="eastAsia"/>
          <w:sz w:val="21"/>
          <w:szCs w:val="21"/>
        </w:rPr>
        <w:t>压力明显增加，继而推动钢厂库存上涨，供需两端承压钢价，引发钢价延续弱势下行。截止</w:t>
      </w:r>
      <w:r w:rsidR="00A26C93" w:rsidRPr="00A26C93">
        <w:rPr>
          <w:rFonts w:ascii="楷体" w:eastAsia="楷体" w:hAnsi="楷体"/>
          <w:sz w:val="21"/>
          <w:szCs w:val="21"/>
        </w:rPr>
        <w:t>10月23日，唐山钢坯价格报收于1650元/吨，持续低位弱势运行，保价政策未能推动钢坯价格上涨。成品</w:t>
      </w:r>
      <w:proofErr w:type="gramStart"/>
      <w:r w:rsidR="00A26C93" w:rsidRPr="00A26C93">
        <w:rPr>
          <w:rFonts w:ascii="楷体" w:eastAsia="楷体" w:hAnsi="楷体"/>
          <w:sz w:val="21"/>
          <w:szCs w:val="21"/>
        </w:rPr>
        <w:t>材价格</w:t>
      </w:r>
      <w:proofErr w:type="gramEnd"/>
      <w:r w:rsidR="00A26C93" w:rsidRPr="00A26C93">
        <w:rPr>
          <w:rFonts w:ascii="楷体" w:eastAsia="楷体" w:hAnsi="楷体"/>
          <w:sz w:val="21"/>
          <w:szCs w:val="21"/>
        </w:rPr>
        <w:t>延续跌势，螺纹钢（HRB400,20mm）和热轧卷板（4.75mm）全国均价分别收于2089元/吨和1988元/吨，较上月同期分别下降29元和75元。</w:t>
      </w:r>
      <w:r w:rsidR="00A26C93" w:rsidRPr="00A26C93">
        <w:rPr>
          <w:rFonts w:ascii="楷体" w:eastAsia="楷体" w:hAnsi="楷体" w:hint="eastAsia"/>
          <w:sz w:val="21"/>
          <w:szCs w:val="21"/>
        </w:rPr>
        <w:t>具体城市来看，华北地区由于需求将步入淡季，钢价下跌幅度明显，北京和天津地区螺纹钢（</w:t>
      </w:r>
      <w:r w:rsidR="00A26C93" w:rsidRPr="00A26C93">
        <w:rPr>
          <w:rFonts w:ascii="楷体" w:eastAsia="楷体" w:hAnsi="楷体"/>
          <w:sz w:val="21"/>
          <w:szCs w:val="21"/>
        </w:rPr>
        <w:t>HRB400,20mm）跌幅均接近100元，而热轧卷板（4.75mm）跌幅更是接近200元；南方地区延</w:t>
      </w:r>
      <w:r w:rsidR="00A26C93">
        <w:rPr>
          <w:rFonts w:ascii="楷体" w:eastAsia="楷体" w:hAnsi="楷体"/>
          <w:sz w:val="21"/>
          <w:szCs w:val="21"/>
        </w:rPr>
        <w:t>续阴跌态势</w:t>
      </w:r>
      <w:r w:rsidR="00A26C93" w:rsidRPr="00A26C93">
        <w:rPr>
          <w:rFonts w:ascii="楷体" w:eastAsia="楷体" w:hAnsi="楷体"/>
          <w:sz w:val="21"/>
          <w:szCs w:val="21"/>
        </w:rPr>
        <w:t>。</w:t>
      </w:r>
    </w:p>
    <w:p w:rsidR="00F70EEB" w:rsidRDefault="00F70EEB" w:rsidP="005D7131">
      <w:pPr>
        <w:spacing w:beforeLines="50" w:afterLines="50"/>
        <w:ind w:firstLine="0"/>
        <w:rPr>
          <w:rFonts w:ascii="楷体" w:eastAsia="楷体" w:hAnsi="楷体"/>
          <w:sz w:val="21"/>
          <w:szCs w:val="21"/>
        </w:rPr>
      </w:pPr>
    </w:p>
    <w:p w:rsidR="002937CB" w:rsidRDefault="002937CB" w:rsidP="00A26C93">
      <w:pPr>
        <w:pStyle w:val="a3"/>
        <w:ind w:leftChars="1274" w:left="2548"/>
        <w:jc w:val="both"/>
      </w:pPr>
      <w:r>
        <w:rPr>
          <w:rFonts w:hint="eastAsia"/>
        </w:rPr>
        <w:lastRenderedPageBreak/>
        <w:t>图</w:t>
      </w:r>
      <w:r w:rsidR="00A26C93">
        <w:rPr>
          <w:rFonts w:hint="eastAsia"/>
        </w:rPr>
        <w:t>4、螺纹钢（HRB400，20mm）价格走势</w:t>
      </w:r>
    </w:p>
    <w:p w:rsidR="002937CB" w:rsidRPr="00F70EEB" w:rsidRDefault="00A26C93" w:rsidP="00A26C93">
      <w:pPr>
        <w:spacing w:line="360" w:lineRule="auto"/>
        <w:ind w:leftChars="1276" w:left="2552" w:firstLine="0"/>
        <w:jc w:val="center"/>
        <w:rPr>
          <w:rFonts w:ascii="楷体" w:eastAsia="楷体" w:hAnsi="楷体"/>
          <w:noProof/>
          <w:sz w:val="21"/>
          <w:szCs w:val="21"/>
        </w:rPr>
      </w:pPr>
      <w:r w:rsidRPr="00A26C93">
        <w:rPr>
          <w:rFonts w:ascii="Calibri" w:eastAsia="宋体" w:hAnsi="Calibri"/>
          <w:noProof/>
          <w:sz w:val="21"/>
          <w:szCs w:val="22"/>
        </w:rPr>
        <w:drawing>
          <wp:inline distT="0" distB="0" distL="0" distR="0">
            <wp:extent cx="3617844" cy="1956021"/>
            <wp:effectExtent l="0" t="0" r="190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6342" cy="1955209"/>
                    </a:xfrm>
                    <a:prstGeom prst="rect">
                      <a:avLst/>
                    </a:prstGeom>
                    <a:noFill/>
                  </pic:spPr>
                </pic:pic>
              </a:graphicData>
            </a:graphic>
          </wp:inline>
        </w:drawing>
      </w:r>
    </w:p>
    <w:p w:rsidR="002937CB" w:rsidRDefault="002937CB" w:rsidP="00A26C93">
      <w:pPr>
        <w:pStyle w:val="80"/>
        <w:ind w:leftChars="1275" w:left="2550"/>
        <w:rPr>
          <w:rFonts w:ascii="楷体" w:eastAsia="楷体" w:hAnsi="楷体"/>
          <w:color w:val="auto"/>
          <w:sz w:val="21"/>
          <w:szCs w:val="21"/>
        </w:rPr>
      </w:pPr>
      <w:r w:rsidRPr="00F70EEB">
        <w:rPr>
          <w:rFonts w:ascii="楷体" w:eastAsia="楷体" w:hAnsi="楷体" w:hint="eastAsia"/>
          <w:color w:val="auto"/>
          <w:sz w:val="21"/>
          <w:szCs w:val="21"/>
        </w:rPr>
        <w:t>数据来源：wind资讯 宝城期货金融研究所</w:t>
      </w:r>
    </w:p>
    <w:p w:rsidR="00A26C93" w:rsidRDefault="00A26C93" w:rsidP="00A26C93">
      <w:pPr>
        <w:pStyle w:val="a3"/>
        <w:ind w:leftChars="1274" w:left="2548"/>
        <w:jc w:val="both"/>
      </w:pPr>
      <w:r>
        <w:rPr>
          <w:rFonts w:hint="eastAsia"/>
        </w:rPr>
        <w:t>图5、热轧卷板（4.75mm）价格走势</w:t>
      </w:r>
    </w:p>
    <w:p w:rsidR="00A26C93" w:rsidRPr="00A26C93" w:rsidRDefault="00A26C93" w:rsidP="00A26C93">
      <w:pPr>
        <w:spacing w:line="360" w:lineRule="auto"/>
        <w:ind w:leftChars="1276" w:left="2552" w:firstLine="0"/>
        <w:jc w:val="center"/>
        <w:rPr>
          <w:rFonts w:ascii="楷体" w:eastAsia="楷体" w:hAnsi="楷体"/>
          <w:noProof/>
          <w:sz w:val="21"/>
          <w:szCs w:val="21"/>
        </w:rPr>
      </w:pPr>
      <w:r w:rsidRPr="00A26C93">
        <w:rPr>
          <w:rFonts w:ascii="Calibri" w:eastAsia="宋体" w:hAnsi="Calibri"/>
          <w:noProof/>
          <w:sz w:val="21"/>
          <w:szCs w:val="22"/>
        </w:rPr>
        <w:drawing>
          <wp:inline distT="0" distB="0" distL="0" distR="0">
            <wp:extent cx="3681454" cy="1916264"/>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8376" cy="1919867"/>
                    </a:xfrm>
                    <a:prstGeom prst="rect">
                      <a:avLst/>
                    </a:prstGeom>
                    <a:noFill/>
                  </pic:spPr>
                </pic:pic>
              </a:graphicData>
            </a:graphic>
          </wp:inline>
        </w:drawing>
      </w:r>
    </w:p>
    <w:p w:rsidR="00A26C93" w:rsidRPr="00A26C93" w:rsidRDefault="00A26C93" w:rsidP="00A26C93">
      <w:pPr>
        <w:pStyle w:val="80"/>
        <w:ind w:leftChars="1275" w:left="2550"/>
        <w:rPr>
          <w:rFonts w:ascii="楷体" w:eastAsia="楷体" w:hAnsi="楷体"/>
          <w:color w:val="auto"/>
          <w:sz w:val="21"/>
          <w:szCs w:val="21"/>
        </w:rPr>
      </w:pPr>
      <w:r w:rsidRPr="00F70EEB">
        <w:rPr>
          <w:rFonts w:ascii="楷体" w:eastAsia="楷体" w:hAnsi="楷体" w:hint="eastAsia"/>
          <w:color w:val="auto"/>
          <w:sz w:val="21"/>
          <w:szCs w:val="21"/>
        </w:rPr>
        <w:t>数据来源：wind资讯 宝城期货金融研究所</w:t>
      </w:r>
    </w:p>
    <w:p w:rsidR="00A26C93" w:rsidRPr="00A26C93" w:rsidRDefault="00A26C93" w:rsidP="005D7131">
      <w:pPr>
        <w:spacing w:beforeLines="50" w:afterLines="50"/>
        <w:ind w:leftChars="1276" w:left="2552" w:firstLine="0"/>
        <w:rPr>
          <w:rFonts w:ascii="楷体" w:eastAsia="楷体" w:hAnsi="楷体"/>
          <w:sz w:val="21"/>
          <w:szCs w:val="21"/>
        </w:rPr>
      </w:pPr>
      <w:r w:rsidRPr="00693A4B">
        <w:rPr>
          <w:rFonts w:ascii="楷体" w:eastAsia="楷体" w:hAnsi="楷体" w:hint="eastAsia"/>
          <w:b/>
          <w:sz w:val="21"/>
          <w:szCs w:val="21"/>
        </w:rPr>
        <w:t>低迷经济数据</w:t>
      </w:r>
      <w:r w:rsidR="00693A4B" w:rsidRPr="00693A4B">
        <w:rPr>
          <w:rFonts w:ascii="楷体" w:eastAsia="楷体" w:hAnsi="楷体" w:hint="eastAsia"/>
          <w:b/>
          <w:sz w:val="21"/>
          <w:szCs w:val="21"/>
        </w:rPr>
        <w:t>加</w:t>
      </w:r>
      <w:proofErr w:type="gramStart"/>
      <w:r w:rsidR="00693A4B" w:rsidRPr="00693A4B">
        <w:rPr>
          <w:rFonts w:ascii="楷体" w:eastAsia="楷体" w:hAnsi="楷体" w:hint="eastAsia"/>
          <w:b/>
          <w:sz w:val="21"/>
          <w:szCs w:val="21"/>
        </w:rPr>
        <w:t>重</w:t>
      </w:r>
      <w:r w:rsidRPr="00693A4B">
        <w:rPr>
          <w:rFonts w:ascii="楷体" w:eastAsia="楷体" w:hAnsi="楷体" w:hint="eastAsia"/>
          <w:b/>
          <w:sz w:val="21"/>
          <w:szCs w:val="21"/>
        </w:rPr>
        <w:t>钢市悲观</w:t>
      </w:r>
      <w:proofErr w:type="gramEnd"/>
      <w:r w:rsidRPr="00693A4B">
        <w:rPr>
          <w:rFonts w:ascii="楷体" w:eastAsia="楷体" w:hAnsi="楷体" w:hint="eastAsia"/>
          <w:b/>
          <w:sz w:val="21"/>
          <w:szCs w:val="21"/>
        </w:rPr>
        <w:t>氛围。</w:t>
      </w:r>
      <w:r w:rsidRPr="00A26C93">
        <w:rPr>
          <w:rFonts w:ascii="楷体" w:eastAsia="楷体" w:hAnsi="楷体" w:hint="eastAsia"/>
          <w:sz w:val="21"/>
          <w:szCs w:val="21"/>
        </w:rPr>
        <w:t>据国家统计局数据，前三季度，国内生产总值（</w:t>
      </w:r>
      <w:r w:rsidRPr="00A26C93">
        <w:rPr>
          <w:rFonts w:ascii="楷体" w:eastAsia="楷体" w:hAnsi="楷体"/>
          <w:sz w:val="21"/>
          <w:szCs w:val="21"/>
        </w:rPr>
        <w:t>GDP）增长6.9%，比上年同期增速回落0.3个百分点。其中第三季度增长6.9%，比第二季度增速回落0.1个百分点；1-9月份，全国固定资产投资（不含农户）同比增长10.3%，比1-8月增速回落0.6个百分点。其中：基础设施投资同比增长18.1%，增速比1-8月份下降0.3个百分点；全国房地产开发投资同比增长2.6%，增速比1-8月份回落0.9个百分点，刷新2009年3月以来的新低；前9个月商品房销售面积较前8个月仅微幅增长0.3%，而</w:t>
      </w:r>
      <w:r w:rsidRPr="00A26C93">
        <w:rPr>
          <w:rFonts w:ascii="楷体" w:eastAsia="楷体" w:hAnsi="楷体" w:hint="eastAsia"/>
          <w:sz w:val="21"/>
          <w:szCs w:val="21"/>
        </w:rPr>
        <w:t>销售额增长较前</w:t>
      </w:r>
      <w:r w:rsidRPr="00A26C93">
        <w:rPr>
          <w:rFonts w:ascii="楷体" w:eastAsia="楷体" w:hAnsi="楷体"/>
          <w:sz w:val="21"/>
          <w:szCs w:val="21"/>
        </w:rPr>
        <w:t>8个月持平，房屋新开工面积下降12.6%，房屋竣工面积下降9.8%，开发企业土地购置面积大降33.8%，土地成交价款下降27.5%。1-9月制造业投资同比增长8.3%，增速回落0.6个百分点。前三季度我国各项投资增速持续下行，房地产及制造业投资增速降幅扩大，被市场寄于厚望的基建投资增速出现回落，而前期持续高涨的商品房销售也出现增长乏力的现象，预示着后期固定资产投资增速企</w:t>
      </w:r>
      <w:proofErr w:type="gramStart"/>
      <w:r w:rsidRPr="00A26C93">
        <w:rPr>
          <w:rFonts w:ascii="楷体" w:eastAsia="楷体" w:hAnsi="楷体"/>
          <w:sz w:val="21"/>
          <w:szCs w:val="21"/>
        </w:rPr>
        <w:t>稳依然</w:t>
      </w:r>
      <w:proofErr w:type="gramEnd"/>
      <w:r w:rsidRPr="00A26C93">
        <w:rPr>
          <w:rFonts w:ascii="楷体" w:eastAsia="楷体" w:hAnsi="楷体"/>
          <w:sz w:val="21"/>
          <w:szCs w:val="21"/>
        </w:rPr>
        <w:t>相当困难，</w:t>
      </w:r>
      <w:proofErr w:type="gramStart"/>
      <w:r w:rsidRPr="00A26C93">
        <w:rPr>
          <w:rFonts w:ascii="楷体" w:eastAsia="楷体" w:hAnsi="楷体"/>
          <w:sz w:val="21"/>
          <w:szCs w:val="21"/>
        </w:rPr>
        <w:t>国内钢市</w:t>
      </w:r>
      <w:proofErr w:type="gramEnd"/>
      <w:r w:rsidRPr="00A26C93">
        <w:rPr>
          <w:rFonts w:ascii="楷体" w:eastAsia="楷体" w:hAnsi="楷体"/>
          <w:sz w:val="21"/>
          <w:szCs w:val="21"/>
        </w:rPr>
        <w:t>需求面临继续下行的压力。</w:t>
      </w:r>
    </w:p>
    <w:p w:rsidR="00A26C93" w:rsidRDefault="00A26C93" w:rsidP="005D7131">
      <w:pPr>
        <w:spacing w:beforeLines="50" w:afterLines="50"/>
        <w:ind w:leftChars="1276" w:left="2552" w:firstLine="0"/>
        <w:rPr>
          <w:rFonts w:ascii="楷体" w:eastAsia="楷体" w:hAnsi="楷体"/>
          <w:b/>
          <w:sz w:val="21"/>
          <w:szCs w:val="21"/>
        </w:rPr>
      </w:pPr>
    </w:p>
    <w:p w:rsidR="00693A4B" w:rsidRDefault="00693A4B" w:rsidP="00693A4B">
      <w:pPr>
        <w:pStyle w:val="a3"/>
        <w:ind w:leftChars="1274" w:left="2548"/>
        <w:jc w:val="both"/>
      </w:pPr>
      <w:r>
        <w:rPr>
          <w:rFonts w:hint="eastAsia"/>
        </w:rPr>
        <w:lastRenderedPageBreak/>
        <w:t>图6、固定资产投资情况</w:t>
      </w:r>
    </w:p>
    <w:p w:rsidR="00693A4B" w:rsidRPr="00F70EEB" w:rsidRDefault="00693A4B" w:rsidP="00693A4B">
      <w:pPr>
        <w:spacing w:line="360" w:lineRule="auto"/>
        <w:ind w:leftChars="1276" w:left="2552" w:firstLine="0"/>
        <w:jc w:val="center"/>
        <w:rPr>
          <w:rFonts w:ascii="楷体" w:eastAsia="楷体" w:hAnsi="楷体"/>
          <w:noProof/>
          <w:sz w:val="21"/>
          <w:szCs w:val="21"/>
        </w:rPr>
      </w:pPr>
      <w:r>
        <w:rPr>
          <w:rFonts w:ascii="Calibri" w:eastAsia="宋体" w:hAnsi="Calibri"/>
          <w:noProof/>
          <w:sz w:val="21"/>
          <w:szCs w:val="22"/>
        </w:rPr>
        <w:drawing>
          <wp:inline distT="0" distB="0" distL="0" distR="0">
            <wp:extent cx="3729162" cy="1915952"/>
            <wp:effectExtent l="0" t="0" r="508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9476" cy="1916113"/>
                    </a:xfrm>
                    <a:prstGeom prst="rect">
                      <a:avLst/>
                    </a:prstGeom>
                    <a:noFill/>
                    <a:ln>
                      <a:noFill/>
                    </a:ln>
                  </pic:spPr>
                </pic:pic>
              </a:graphicData>
            </a:graphic>
          </wp:inline>
        </w:drawing>
      </w:r>
    </w:p>
    <w:p w:rsidR="00693A4B" w:rsidRDefault="00693A4B" w:rsidP="00693A4B">
      <w:pPr>
        <w:pStyle w:val="80"/>
        <w:ind w:leftChars="1275" w:left="2550"/>
        <w:rPr>
          <w:rFonts w:ascii="楷体" w:eastAsia="楷体" w:hAnsi="楷体"/>
          <w:color w:val="auto"/>
          <w:sz w:val="21"/>
          <w:szCs w:val="21"/>
        </w:rPr>
      </w:pPr>
      <w:r w:rsidRPr="00F70EEB">
        <w:rPr>
          <w:rFonts w:ascii="楷体" w:eastAsia="楷体" w:hAnsi="楷体" w:hint="eastAsia"/>
          <w:color w:val="auto"/>
          <w:sz w:val="21"/>
          <w:szCs w:val="21"/>
        </w:rPr>
        <w:t>数据来源：wind资讯 宝城期货金融研究所</w:t>
      </w:r>
    </w:p>
    <w:p w:rsidR="00693A4B" w:rsidRDefault="00693A4B" w:rsidP="00693A4B">
      <w:pPr>
        <w:pStyle w:val="a3"/>
        <w:ind w:leftChars="1274" w:left="2548"/>
        <w:jc w:val="both"/>
      </w:pPr>
      <w:r>
        <w:rPr>
          <w:rFonts w:hint="eastAsia"/>
        </w:rPr>
        <w:t>图7、房地产开发、销售与土地成交情况</w:t>
      </w:r>
    </w:p>
    <w:p w:rsidR="00693A4B" w:rsidRPr="00A26C93" w:rsidRDefault="00693A4B" w:rsidP="00693A4B">
      <w:pPr>
        <w:spacing w:line="360" w:lineRule="auto"/>
        <w:ind w:leftChars="1276" w:left="2552" w:firstLine="0"/>
        <w:jc w:val="center"/>
        <w:rPr>
          <w:rFonts w:ascii="楷体" w:eastAsia="楷体" w:hAnsi="楷体"/>
          <w:noProof/>
          <w:sz w:val="21"/>
          <w:szCs w:val="21"/>
        </w:rPr>
      </w:pPr>
      <w:r>
        <w:rPr>
          <w:rFonts w:ascii="Calibri" w:eastAsia="宋体" w:hAnsi="Calibri"/>
          <w:noProof/>
          <w:sz w:val="21"/>
          <w:szCs w:val="22"/>
        </w:rPr>
        <w:drawing>
          <wp:inline distT="0" distB="0" distL="0" distR="0">
            <wp:extent cx="3538331" cy="2011679"/>
            <wp:effectExtent l="0" t="0" r="508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8217" cy="2011614"/>
                    </a:xfrm>
                    <a:prstGeom prst="rect">
                      <a:avLst/>
                    </a:prstGeom>
                    <a:noFill/>
                    <a:ln>
                      <a:noFill/>
                    </a:ln>
                  </pic:spPr>
                </pic:pic>
              </a:graphicData>
            </a:graphic>
          </wp:inline>
        </w:drawing>
      </w:r>
    </w:p>
    <w:p w:rsidR="00693A4B" w:rsidRPr="00A26C93" w:rsidRDefault="00693A4B" w:rsidP="00693A4B">
      <w:pPr>
        <w:pStyle w:val="80"/>
        <w:ind w:leftChars="1275" w:left="2550"/>
        <w:rPr>
          <w:rFonts w:ascii="楷体" w:eastAsia="楷体" w:hAnsi="楷体"/>
          <w:color w:val="auto"/>
          <w:sz w:val="21"/>
          <w:szCs w:val="21"/>
        </w:rPr>
      </w:pPr>
      <w:r w:rsidRPr="00F70EEB">
        <w:rPr>
          <w:rFonts w:ascii="楷体" w:eastAsia="楷体" w:hAnsi="楷体" w:hint="eastAsia"/>
          <w:color w:val="auto"/>
          <w:sz w:val="21"/>
          <w:szCs w:val="21"/>
        </w:rPr>
        <w:t>数据来源：wind资讯 宝城期货金融研究所</w:t>
      </w:r>
    </w:p>
    <w:p w:rsidR="00822DA4" w:rsidRDefault="00693A4B" w:rsidP="005D7131">
      <w:pPr>
        <w:spacing w:beforeLines="50" w:afterLines="50"/>
        <w:ind w:leftChars="1276" w:left="2552" w:firstLine="0"/>
        <w:rPr>
          <w:rFonts w:ascii="楷体" w:eastAsia="楷体" w:hAnsi="楷体"/>
          <w:sz w:val="21"/>
          <w:szCs w:val="21"/>
        </w:rPr>
      </w:pPr>
      <w:r>
        <w:rPr>
          <w:rFonts w:ascii="楷体" w:eastAsia="楷体" w:hAnsi="楷体" w:hint="eastAsia"/>
          <w:b/>
          <w:sz w:val="21"/>
          <w:szCs w:val="21"/>
        </w:rPr>
        <w:t>此外，</w:t>
      </w:r>
      <w:r w:rsidR="00A26C93">
        <w:rPr>
          <w:rFonts w:ascii="楷体" w:eastAsia="楷体" w:hAnsi="楷体" w:hint="eastAsia"/>
          <w:b/>
          <w:sz w:val="21"/>
          <w:szCs w:val="21"/>
        </w:rPr>
        <w:t>疲弱需求</w:t>
      </w:r>
      <w:r>
        <w:rPr>
          <w:rFonts w:ascii="楷体" w:eastAsia="楷体" w:hAnsi="楷体" w:hint="eastAsia"/>
          <w:b/>
          <w:sz w:val="21"/>
          <w:szCs w:val="21"/>
        </w:rPr>
        <w:t>仍将</w:t>
      </w:r>
      <w:r w:rsidR="00A26C93">
        <w:rPr>
          <w:rFonts w:ascii="楷体" w:eastAsia="楷体" w:hAnsi="楷体" w:hint="eastAsia"/>
          <w:b/>
          <w:sz w:val="21"/>
          <w:szCs w:val="21"/>
        </w:rPr>
        <w:t>制约未来钢价</w:t>
      </w:r>
      <w:r w:rsidR="002937CB" w:rsidRPr="002937CB">
        <w:rPr>
          <w:rFonts w:ascii="楷体" w:eastAsia="楷体" w:hAnsi="楷体" w:hint="eastAsia"/>
          <w:sz w:val="21"/>
          <w:szCs w:val="21"/>
        </w:rPr>
        <w:t>。</w:t>
      </w:r>
      <w:r>
        <w:rPr>
          <w:rFonts w:ascii="楷体" w:eastAsia="楷体" w:hAnsi="楷体" w:hint="eastAsia"/>
          <w:sz w:val="21"/>
          <w:szCs w:val="21"/>
        </w:rPr>
        <w:t>一方面，库存增加预示着钢材终端需求低迷。</w:t>
      </w:r>
      <w:r w:rsidRPr="00693A4B">
        <w:rPr>
          <w:rFonts w:ascii="楷体" w:eastAsia="楷体" w:hAnsi="楷体"/>
          <w:sz w:val="21"/>
          <w:szCs w:val="21"/>
        </w:rPr>
        <w:t>9月末钢材社会库存和钢厂库存合计总量为2626.11万吨，环比呈现出小幅增加态势，预示着钢材整体库存仍有所增加，可见钢材终端需求依旧低迷。综上所述，当前社会库存“蓄水池”功能已弱化，低位社会库存对于钢</w:t>
      </w:r>
      <w:r w:rsidRPr="00693A4B">
        <w:rPr>
          <w:rFonts w:ascii="楷体" w:eastAsia="楷体" w:hAnsi="楷体" w:hint="eastAsia"/>
          <w:sz w:val="21"/>
          <w:szCs w:val="21"/>
        </w:rPr>
        <w:t>价支撑作用有限，而钢厂库存持续高位则是反映出钢材终端需求疲弱，钢材库存将被动挤压在钢厂，因此不排除后市钢厂</w:t>
      </w:r>
      <w:proofErr w:type="gramStart"/>
      <w:r w:rsidRPr="00693A4B">
        <w:rPr>
          <w:rFonts w:ascii="楷体" w:eastAsia="楷体" w:hAnsi="楷体" w:hint="eastAsia"/>
          <w:sz w:val="21"/>
          <w:szCs w:val="21"/>
        </w:rPr>
        <w:t>向钢贸商转移</w:t>
      </w:r>
      <w:proofErr w:type="gramEnd"/>
      <w:r w:rsidRPr="00693A4B">
        <w:rPr>
          <w:rFonts w:ascii="楷体" w:eastAsia="楷体" w:hAnsi="楷体" w:hint="eastAsia"/>
          <w:sz w:val="21"/>
          <w:szCs w:val="21"/>
        </w:rPr>
        <w:t>库存。</w:t>
      </w:r>
      <w:proofErr w:type="gramStart"/>
      <w:r w:rsidRPr="00693A4B">
        <w:rPr>
          <w:rFonts w:ascii="楷体" w:eastAsia="楷体" w:hAnsi="楷体" w:hint="eastAsia"/>
          <w:sz w:val="21"/>
          <w:szCs w:val="21"/>
        </w:rPr>
        <w:t>在钢市终端</w:t>
      </w:r>
      <w:proofErr w:type="gramEnd"/>
      <w:r w:rsidRPr="00693A4B">
        <w:rPr>
          <w:rFonts w:ascii="楷体" w:eastAsia="楷体" w:hAnsi="楷体" w:hint="eastAsia"/>
          <w:sz w:val="21"/>
          <w:szCs w:val="21"/>
        </w:rPr>
        <w:t>需求未现实质性改善情况下，届时难免贸易商再现降价去库存情况，继而拖累钢价下行。</w:t>
      </w:r>
      <w:r>
        <w:rPr>
          <w:rFonts w:ascii="楷体" w:eastAsia="楷体" w:hAnsi="楷体" w:hint="eastAsia"/>
          <w:sz w:val="21"/>
          <w:szCs w:val="21"/>
        </w:rPr>
        <w:t>另一方面，终端采购量持续低位运行同样验证终端需求疲弱。</w:t>
      </w:r>
      <w:r w:rsidRPr="00693A4B">
        <w:rPr>
          <w:rFonts w:ascii="楷体" w:eastAsia="楷体" w:hAnsi="楷体" w:hint="eastAsia"/>
          <w:sz w:val="21"/>
          <w:szCs w:val="21"/>
        </w:rPr>
        <w:t>截止</w:t>
      </w:r>
      <w:r w:rsidRPr="00693A4B">
        <w:rPr>
          <w:rFonts w:ascii="楷体" w:eastAsia="楷体" w:hAnsi="楷体"/>
          <w:sz w:val="21"/>
          <w:szCs w:val="21"/>
        </w:rPr>
        <w:t>10月23日当周，沪</w:t>
      </w:r>
      <w:proofErr w:type="gramStart"/>
      <w:r w:rsidRPr="00693A4B">
        <w:rPr>
          <w:rFonts w:ascii="楷体" w:eastAsia="楷体" w:hAnsi="楷体"/>
          <w:sz w:val="21"/>
          <w:szCs w:val="21"/>
        </w:rPr>
        <w:t>终端线螺采购</w:t>
      </w:r>
      <w:proofErr w:type="gramEnd"/>
      <w:r w:rsidRPr="00693A4B">
        <w:rPr>
          <w:rFonts w:ascii="楷体" w:eastAsia="楷体" w:hAnsi="楷体"/>
          <w:sz w:val="21"/>
          <w:szCs w:val="21"/>
        </w:rPr>
        <w:t>量仅为1.23万吨，低于年内1.38万吨均值水平，同比降幅高达31.68%。此外，</w:t>
      </w:r>
      <w:proofErr w:type="gramStart"/>
      <w:r w:rsidRPr="00693A4B">
        <w:rPr>
          <w:rFonts w:ascii="楷体" w:eastAsia="楷体" w:hAnsi="楷体"/>
          <w:sz w:val="21"/>
          <w:szCs w:val="21"/>
        </w:rPr>
        <w:t>钢市传统</w:t>
      </w:r>
      <w:proofErr w:type="gramEnd"/>
      <w:r w:rsidRPr="00693A4B">
        <w:rPr>
          <w:rFonts w:ascii="楷体" w:eastAsia="楷体" w:hAnsi="楷体"/>
          <w:sz w:val="21"/>
          <w:szCs w:val="21"/>
        </w:rPr>
        <w:t>旺季已然落空，随之而来淡季钢材终端需求将萎缩，沪</w:t>
      </w:r>
      <w:proofErr w:type="gramStart"/>
      <w:r w:rsidRPr="00693A4B">
        <w:rPr>
          <w:rFonts w:ascii="楷体" w:eastAsia="楷体" w:hAnsi="楷体"/>
          <w:sz w:val="21"/>
          <w:szCs w:val="21"/>
        </w:rPr>
        <w:t>终端线螺采购</w:t>
      </w:r>
      <w:proofErr w:type="gramEnd"/>
      <w:r w:rsidRPr="00693A4B">
        <w:rPr>
          <w:rFonts w:ascii="楷体" w:eastAsia="楷体" w:hAnsi="楷体"/>
          <w:sz w:val="21"/>
          <w:szCs w:val="21"/>
        </w:rPr>
        <w:t>量数据可以</w:t>
      </w:r>
      <w:proofErr w:type="gramStart"/>
      <w:r w:rsidRPr="00693A4B">
        <w:rPr>
          <w:rFonts w:ascii="楷体" w:eastAsia="楷体" w:hAnsi="楷体"/>
          <w:sz w:val="21"/>
          <w:szCs w:val="21"/>
        </w:rPr>
        <w:t>验证此</w:t>
      </w:r>
      <w:proofErr w:type="gramEnd"/>
      <w:r w:rsidRPr="00693A4B">
        <w:rPr>
          <w:rFonts w:ascii="楷体" w:eastAsia="楷体" w:hAnsi="楷体"/>
          <w:sz w:val="21"/>
          <w:szCs w:val="21"/>
        </w:rPr>
        <w:t>点。自2010年以来，未来三个月终端采购量月度均值相较10月份多数会呈现出明显下降（2013年除外），降幅分别为6.31%、16.18%和46.36%。总之，旺季效应已不复存在，随之而来</w:t>
      </w:r>
      <w:proofErr w:type="gramStart"/>
      <w:r w:rsidRPr="00693A4B">
        <w:rPr>
          <w:rFonts w:ascii="楷体" w:eastAsia="楷体" w:hAnsi="楷体"/>
          <w:sz w:val="21"/>
          <w:szCs w:val="21"/>
        </w:rPr>
        <w:t>淡季钢市终端</w:t>
      </w:r>
      <w:proofErr w:type="gramEnd"/>
      <w:r w:rsidRPr="00693A4B">
        <w:rPr>
          <w:rFonts w:ascii="楷体" w:eastAsia="楷体" w:hAnsi="楷体"/>
          <w:sz w:val="21"/>
          <w:szCs w:val="21"/>
        </w:rPr>
        <w:t>需求仍将萎缩，疲弱的需求仍将拖累钢价。</w:t>
      </w:r>
    </w:p>
    <w:p w:rsidR="00693A4B" w:rsidRDefault="00693A4B" w:rsidP="00693A4B">
      <w:pPr>
        <w:pStyle w:val="a3"/>
        <w:ind w:leftChars="1274" w:left="2548"/>
        <w:jc w:val="both"/>
      </w:pPr>
      <w:r>
        <w:rPr>
          <w:rFonts w:hint="eastAsia"/>
        </w:rPr>
        <w:lastRenderedPageBreak/>
        <w:t>图8、钢材库存变化</w:t>
      </w:r>
    </w:p>
    <w:p w:rsidR="00693A4B" w:rsidRPr="00F70EEB" w:rsidRDefault="00693A4B" w:rsidP="00693A4B">
      <w:pPr>
        <w:spacing w:line="360" w:lineRule="auto"/>
        <w:ind w:leftChars="1276" w:left="2552" w:firstLine="0"/>
        <w:jc w:val="center"/>
        <w:rPr>
          <w:rFonts w:ascii="楷体" w:eastAsia="楷体" w:hAnsi="楷体"/>
          <w:noProof/>
          <w:sz w:val="21"/>
          <w:szCs w:val="21"/>
        </w:rPr>
      </w:pPr>
      <w:r>
        <w:rPr>
          <w:rFonts w:ascii="Times New Roman" w:eastAsia="宋体" w:hAnsi="Times New Roman"/>
          <w:noProof/>
          <w:kern w:val="21"/>
          <w:sz w:val="21"/>
          <w:szCs w:val="20"/>
        </w:rPr>
        <w:drawing>
          <wp:inline distT="0" distB="0" distL="0" distR="0">
            <wp:extent cx="3609892" cy="185265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669" cy="1855105"/>
                    </a:xfrm>
                    <a:prstGeom prst="rect">
                      <a:avLst/>
                    </a:prstGeom>
                    <a:noFill/>
                    <a:ln>
                      <a:noFill/>
                    </a:ln>
                  </pic:spPr>
                </pic:pic>
              </a:graphicData>
            </a:graphic>
          </wp:inline>
        </w:drawing>
      </w:r>
    </w:p>
    <w:p w:rsidR="00693A4B" w:rsidRDefault="00693A4B" w:rsidP="00693A4B">
      <w:pPr>
        <w:pStyle w:val="80"/>
        <w:ind w:leftChars="1275" w:left="2550"/>
        <w:rPr>
          <w:rFonts w:ascii="楷体" w:eastAsia="楷体" w:hAnsi="楷体"/>
          <w:color w:val="auto"/>
          <w:sz w:val="21"/>
          <w:szCs w:val="21"/>
        </w:rPr>
      </w:pPr>
      <w:r w:rsidRPr="00F70EEB">
        <w:rPr>
          <w:rFonts w:ascii="楷体" w:eastAsia="楷体" w:hAnsi="楷体" w:hint="eastAsia"/>
          <w:color w:val="auto"/>
          <w:sz w:val="21"/>
          <w:szCs w:val="21"/>
        </w:rPr>
        <w:t>数据来源：wind资讯 宝城期货金融研究所</w:t>
      </w:r>
    </w:p>
    <w:p w:rsidR="00693A4B" w:rsidRDefault="00693A4B" w:rsidP="00693A4B">
      <w:pPr>
        <w:pStyle w:val="a3"/>
        <w:ind w:leftChars="1274" w:left="2548"/>
        <w:jc w:val="both"/>
      </w:pPr>
      <w:r>
        <w:rPr>
          <w:rFonts w:hint="eastAsia"/>
        </w:rPr>
        <w:t>图9、沪</w:t>
      </w:r>
      <w:proofErr w:type="gramStart"/>
      <w:r>
        <w:rPr>
          <w:rFonts w:hint="eastAsia"/>
        </w:rPr>
        <w:t>终端线螺采购</w:t>
      </w:r>
      <w:proofErr w:type="gramEnd"/>
      <w:r>
        <w:rPr>
          <w:rFonts w:hint="eastAsia"/>
        </w:rPr>
        <w:t>量</w:t>
      </w:r>
    </w:p>
    <w:p w:rsidR="00693A4B" w:rsidRPr="00A26C93" w:rsidRDefault="00693A4B" w:rsidP="00693A4B">
      <w:pPr>
        <w:spacing w:line="360" w:lineRule="auto"/>
        <w:ind w:leftChars="1276" w:left="2552" w:firstLine="0"/>
        <w:jc w:val="center"/>
        <w:rPr>
          <w:rFonts w:ascii="楷体" w:eastAsia="楷体" w:hAnsi="楷体"/>
          <w:noProof/>
          <w:sz w:val="21"/>
          <w:szCs w:val="21"/>
        </w:rPr>
      </w:pPr>
      <w:r>
        <w:rPr>
          <w:rFonts w:ascii="Times New Roman" w:eastAsia="宋体" w:hAnsi="Times New Roman"/>
          <w:noProof/>
          <w:kern w:val="21"/>
          <w:sz w:val="21"/>
          <w:szCs w:val="20"/>
        </w:rPr>
        <w:drawing>
          <wp:inline distT="0" distB="0" distL="0" distR="0">
            <wp:extent cx="3561025" cy="1741335"/>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8687" cy="1745081"/>
                    </a:xfrm>
                    <a:prstGeom prst="rect">
                      <a:avLst/>
                    </a:prstGeom>
                    <a:noFill/>
                    <a:ln>
                      <a:noFill/>
                    </a:ln>
                  </pic:spPr>
                </pic:pic>
              </a:graphicData>
            </a:graphic>
          </wp:inline>
        </w:drawing>
      </w:r>
    </w:p>
    <w:p w:rsidR="00693A4B" w:rsidRDefault="00693A4B" w:rsidP="00693A4B">
      <w:pPr>
        <w:pStyle w:val="80"/>
        <w:ind w:leftChars="1275" w:left="2550"/>
        <w:rPr>
          <w:rFonts w:ascii="楷体" w:eastAsia="楷体" w:hAnsi="楷体"/>
          <w:color w:val="auto"/>
          <w:sz w:val="21"/>
          <w:szCs w:val="21"/>
        </w:rPr>
      </w:pPr>
      <w:r w:rsidRPr="00F70EEB">
        <w:rPr>
          <w:rFonts w:ascii="楷体" w:eastAsia="楷体" w:hAnsi="楷体" w:hint="eastAsia"/>
          <w:color w:val="auto"/>
          <w:sz w:val="21"/>
          <w:szCs w:val="21"/>
        </w:rPr>
        <w:t>数据来源：wind资讯 宝城期货金融研究所</w:t>
      </w:r>
    </w:p>
    <w:p w:rsidR="002937CB" w:rsidRPr="00693A4B" w:rsidRDefault="00693A4B" w:rsidP="00693A4B">
      <w:pPr>
        <w:pStyle w:val="80"/>
        <w:ind w:leftChars="1275" w:left="2550"/>
        <w:rPr>
          <w:rFonts w:ascii="楷体" w:eastAsia="楷体" w:hAnsi="楷体"/>
          <w:color w:val="auto"/>
          <w:sz w:val="21"/>
          <w:szCs w:val="21"/>
        </w:rPr>
      </w:pPr>
      <w:r>
        <w:rPr>
          <w:rFonts w:ascii="楷体" w:eastAsia="楷体" w:hAnsi="楷体" w:hint="eastAsia"/>
          <w:b/>
          <w:color w:val="auto"/>
          <w:sz w:val="21"/>
          <w:szCs w:val="21"/>
        </w:rPr>
        <w:t>综上所述，</w:t>
      </w:r>
      <w:proofErr w:type="gramStart"/>
      <w:r>
        <w:rPr>
          <w:rFonts w:ascii="楷体" w:eastAsia="楷体" w:hAnsi="楷体" w:hint="eastAsia"/>
          <w:b/>
          <w:color w:val="auto"/>
          <w:sz w:val="21"/>
          <w:szCs w:val="21"/>
        </w:rPr>
        <w:t>钢市传统</w:t>
      </w:r>
      <w:proofErr w:type="gramEnd"/>
      <w:r>
        <w:rPr>
          <w:rFonts w:ascii="楷体" w:eastAsia="楷体" w:hAnsi="楷体" w:hint="eastAsia"/>
          <w:b/>
          <w:color w:val="auto"/>
          <w:sz w:val="21"/>
          <w:szCs w:val="21"/>
        </w:rPr>
        <w:t>旺季已不复存在，疲弱需求仍是制约钢</w:t>
      </w:r>
      <w:proofErr w:type="gramStart"/>
      <w:r>
        <w:rPr>
          <w:rFonts w:ascii="楷体" w:eastAsia="楷体" w:hAnsi="楷体" w:hint="eastAsia"/>
          <w:b/>
          <w:color w:val="auto"/>
          <w:sz w:val="21"/>
          <w:szCs w:val="21"/>
        </w:rPr>
        <w:t>价主要</w:t>
      </w:r>
      <w:proofErr w:type="gramEnd"/>
      <w:r>
        <w:rPr>
          <w:rFonts w:ascii="楷体" w:eastAsia="楷体" w:hAnsi="楷体" w:hint="eastAsia"/>
          <w:b/>
          <w:color w:val="auto"/>
          <w:sz w:val="21"/>
          <w:szCs w:val="21"/>
        </w:rPr>
        <w:t>因素，为此</w:t>
      </w:r>
      <w:r w:rsidRPr="00693A4B">
        <w:rPr>
          <w:rFonts w:ascii="楷体" w:eastAsia="楷体" w:hAnsi="楷体" w:hint="eastAsia"/>
          <w:b/>
          <w:color w:val="auto"/>
          <w:sz w:val="21"/>
          <w:szCs w:val="21"/>
        </w:rPr>
        <w:t>淡季到来</w:t>
      </w:r>
      <w:proofErr w:type="gramStart"/>
      <w:r w:rsidRPr="00693A4B">
        <w:rPr>
          <w:rFonts w:ascii="楷体" w:eastAsia="楷体" w:hAnsi="楷体" w:hint="eastAsia"/>
          <w:b/>
          <w:color w:val="auto"/>
          <w:sz w:val="21"/>
          <w:szCs w:val="21"/>
        </w:rPr>
        <w:t>使得钢市终端</w:t>
      </w:r>
      <w:proofErr w:type="gramEnd"/>
      <w:r w:rsidRPr="00693A4B">
        <w:rPr>
          <w:rFonts w:ascii="楷体" w:eastAsia="楷体" w:hAnsi="楷体" w:hint="eastAsia"/>
          <w:b/>
          <w:color w:val="auto"/>
          <w:sz w:val="21"/>
          <w:szCs w:val="21"/>
        </w:rPr>
        <w:t>需求更是雪上加霜，基建投资加码仍难对冲房地产投资下滑所</w:t>
      </w:r>
      <w:proofErr w:type="gramStart"/>
      <w:r w:rsidRPr="00693A4B">
        <w:rPr>
          <w:rFonts w:ascii="楷体" w:eastAsia="楷体" w:hAnsi="楷体" w:hint="eastAsia"/>
          <w:b/>
          <w:color w:val="auto"/>
          <w:sz w:val="21"/>
          <w:szCs w:val="21"/>
        </w:rPr>
        <w:t>带来钢市需求</w:t>
      </w:r>
      <w:proofErr w:type="gramEnd"/>
      <w:r w:rsidRPr="00693A4B">
        <w:rPr>
          <w:rFonts w:ascii="楷体" w:eastAsia="楷体" w:hAnsi="楷体" w:hint="eastAsia"/>
          <w:b/>
          <w:color w:val="auto"/>
          <w:sz w:val="21"/>
          <w:szCs w:val="21"/>
        </w:rPr>
        <w:t>走弱，</w:t>
      </w:r>
      <w:r>
        <w:rPr>
          <w:rFonts w:ascii="楷体" w:eastAsia="楷体" w:hAnsi="楷体" w:hint="eastAsia"/>
          <w:b/>
          <w:color w:val="auto"/>
          <w:sz w:val="21"/>
          <w:szCs w:val="21"/>
        </w:rPr>
        <w:t>供给短期存收缩预期仍难</w:t>
      </w:r>
      <w:proofErr w:type="gramStart"/>
      <w:r>
        <w:rPr>
          <w:rFonts w:ascii="楷体" w:eastAsia="楷体" w:hAnsi="楷体" w:hint="eastAsia"/>
          <w:b/>
          <w:color w:val="auto"/>
          <w:sz w:val="21"/>
          <w:szCs w:val="21"/>
        </w:rPr>
        <w:t>改钢市</w:t>
      </w:r>
      <w:proofErr w:type="gramEnd"/>
      <w:r>
        <w:rPr>
          <w:rFonts w:ascii="楷体" w:eastAsia="楷体" w:hAnsi="楷体" w:hint="eastAsia"/>
          <w:b/>
          <w:color w:val="auto"/>
          <w:sz w:val="21"/>
          <w:szCs w:val="21"/>
        </w:rPr>
        <w:t>疲弱基本面，预计钢价仍将弱势运行，继而继续拖累铁矿石价格。</w:t>
      </w:r>
    </w:p>
    <w:p w:rsidR="009C3668" w:rsidRPr="000D2314" w:rsidRDefault="00971EAF" w:rsidP="005D7131">
      <w:pPr>
        <w:pStyle w:val="1"/>
        <w:spacing w:beforeLines="50" w:afterLines="50"/>
        <w:ind w:leftChars="1276" w:left="2552" w:firstLine="6"/>
        <w:jc w:val="both"/>
      </w:pPr>
      <w:r>
        <w:rPr>
          <w:rFonts w:hint="eastAsia"/>
        </w:rPr>
        <w:t>供需</w:t>
      </w:r>
      <w:proofErr w:type="gramStart"/>
      <w:r>
        <w:rPr>
          <w:rFonts w:hint="eastAsia"/>
        </w:rPr>
        <w:t>弱平衡</w:t>
      </w:r>
      <w:proofErr w:type="gramEnd"/>
      <w:r>
        <w:rPr>
          <w:rFonts w:hint="eastAsia"/>
        </w:rPr>
        <w:t>格局待破</w:t>
      </w:r>
    </w:p>
    <w:p w:rsidR="00686278" w:rsidRPr="004A04AA" w:rsidRDefault="002937CB" w:rsidP="005D7131">
      <w:pPr>
        <w:pStyle w:val="2"/>
        <w:numPr>
          <w:ilvl w:val="0"/>
          <w:numId w:val="0"/>
        </w:numPr>
        <w:spacing w:beforeLines="50" w:afterLines="50" w:line="240" w:lineRule="auto"/>
        <w:ind w:leftChars="1276" w:left="2552"/>
      </w:pPr>
      <w:bookmarkStart w:id="2" w:name="_Toc393716563"/>
      <w:r>
        <w:rPr>
          <w:rFonts w:hint="eastAsia"/>
        </w:rPr>
        <w:t>3</w:t>
      </w:r>
      <w:r w:rsidR="004A04AA">
        <w:rPr>
          <w:rFonts w:hint="eastAsia"/>
        </w:rPr>
        <w:t>.1</w:t>
      </w:r>
      <w:r w:rsidR="00C46443">
        <w:rPr>
          <w:rFonts w:hint="eastAsia"/>
        </w:rPr>
        <w:t xml:space="preserve"> </w:t>
      </w:r>
      <w:bookmarkEnd w:id="2"/>
      <w:r w:rsidR="00971EAF">
        <w:rPr>
          <w:rFonts w:hint="eastAsia"/>
        </w:rPr>
        <w:t>港口</w:t>
      </w:r>
      <w:proofErr w:type="gramStart"/>
      <w:r w:rsidR="00971EAF">
        <w:rPr>
          <w:rFonts w:hint="eastAsia"/>
        </w:rPr>
        <w:t>库存平稳</w:t>
      </w:r>
      <w:proofErr w:type="gramEnd"/>
      <w:r w:rsidR="00971EAF">
        <w:rPr>
          <w:rFonts w:hint="eastAsia"/>
        </w:rPr>
        <w:t>运行，钢厂补库动能不足</w:t>
      </w:r>
    </w:p>
    <w:p w:rsidR="000D2314" w:rsidRDefault="00971EAF" w:rsidP="005D7131">
      <w:pPr>
        <w:spacing w:beforeLines="50" w:afterLines="50"/>
        <w:ind w:leftChars="1276" w:left="2552" w:firstLine="0"/>
        <w:rPr>
          <w:rFonts w:ascii="楷体" w:eastAsia="楷体" w:hAnsi="楷体"/>
          <w:sz w:val="21"/>
          <w:szCs w:val="21"/>
        </w:rPr>
      </w:pPr>
      <w:r>
        <w:rPr>
          <w:rFonts w:ascii="楷体" w:eastAsia="楷体" w:hAnsi="楷体" w:hint="eastAsia"/>
          <w:b/>
          <w:sz w:val="21"/>
          <w:szCs w:val="21"/>
        </w:rPr>
        <w:t>港口</w:t>
      </w:r>
      <w:proofErr w:type="gramStart"/>
      <w:r>
        <w:rPr>
          <w:rFonts w:ascii="楷体" w:eastAsia="楷体" w:hAnsi="楷体" w:hint="eastAsia"/>
          <w:b/>
          <w:sz w:val="21"/>
          <w:szCs w:val="21"/>
        </w:rPr>
        <w:t>库存平稳</w:t>
      </w:r>
      <w:proofErr w:type="gramEnd"/>
      <w:r>
        <w:rPr>
          <w:rFonts w:ascii="楷体" w:eastAsia="楷体" w:hAnsi="楷体" w:hint="eastAsia"/>
          <w:b/>
          <w:sz w:val="21"/>
          <w:szCs w:val="21"/>
        </w:rPr>
        <w:t>凸显矿市供需</w:t>
      </w:r>
      <w:proofErr w:type="gramStart"/>
      <w:r>
        <w:rPr>
          <w:rFonts w:ascii="楷体" w:eastAsia="楷体" w:hAnsi="楷体" w:hint="eastAsia"/>
          <w:b/>
          <w:sz w:val="21"/>
          <w:szCs w:val="21"/>
        </w:rPr>
        <w:t>弱平衡</w:t>
      </w:r>
      <w:proofErr w:type="gramEnd"/>
      <w:r>
        <w:rPr>
          <w:rFonts w:ascii="楷体" w:eastAsia="楷体" w:hAnsi="楷体" w:hint="eastAsia"/>
          <w:b/>
          <w:sz w:val="21"/>
          <w:szCs w:val="21"/>
        </w:rPr>
        <w:t>格局</w:t>
      </w:r>
      <w:r w:rsidRPr="00971EAF">
        <w:rPr>
          <w:rFonts w:ascii="楷体" w:eastAsia="楷体" w:hAnsi="楷体" w:hint="eastAsia"/>
          <w:b/>
          <w:sz w:val="21"/>
          <w:szCs w:val="21"/>
        </w:rPr>
        <w:t>。</w:t>
      </w:r>
      <w:r w:rsidRPr="00971EAF">
        <w:rPr>
          <w:rFonts w:ascii="楷体" w:eastAsia="楷体" w:hAnsi="楷体" w:hint="eastAsia"/>
          <w:sz w:val="21"/>
          <w:szCs w:val="21"/>
        </w:rPr>
        <w:t>截止</w:t>
      </w:r>
      <w:r w:rsidRPr="00971EAF">
        <w:rPr>
          <w:rFonts w:ascii="楷体" w:eastAsia="楷体" w:hAnsi="楷体"/>
          <w:sz w:val="21"/>
          <w:szCs w:val="21"/>
        </w:rPr>
        <w:t>10月23日当周，全国41个港口铁矿石库存量为8387万吨，较9月末小幅下降165万吨，同比降幅为20.74%。整体来看，港口</w:t>
      </w:r>
      <w:proofErr w:type="gramStart"/>
      <w:r w:rsidRPr="00971EAF">
        <w:rPr>
          <w:rFonts w:ascii="楷体" w:eastAsia="楷体" w:hAnsi="楷体"/>
          <w:sz w:val="21"/>
          <w:szCs w:val="21"/>
        </w:rPr>
        <w:t>库存自</w:t>
      </w:r>
      <w:proofErr w:type="gramEnd"/>
      <w:r w:rsidRPr="00971EAF">
        <w:rPr>
          <w:rFonts w:ascii="楷体" w:eastAsia="楷体" w:hAnsi="楷体"/>
          <w:sz w:val="21"/>
          <w:szCs w:val="21"/>
        </w:rPr>
        <w:t>6月份以来，长期维持8000万吨附近，一定程度上反应出矿市供需</w:t>
      </w:r>
      <w:proofErr w:type="gramStart"/>
      <w:r w:rsidRPr="00971EAF">
        <w:rPr>
          <w:rFonts w:ascii="楷体" w:eastAsia="楷体" w:hAnsi="楷体"/>
          <w:sz w:val="21"/>
          <w:szCs w:val="21"/>
        </w:rPr>
        <w:t>弱平衡</w:t>
      </w:r>
      <w:proofErr w:type="gramEnd"/>
      <w:r w:rsidRPr="00971EAF">
        <w:rPr>
          <w:rFonts w:ascii="楷体" w:eastAsia="楷体" w:hAnsi="楷体"/>
          <w:sz w:val="21"/>
          <w:szCs w:val="21"/>
        </w:rPr>
        <w:t>格局。此外，当前钢厂铁矿石库存可用天数处于高位，显示钢厂已有所补库，考虑到钢厂长期</w:t>
      </w:r>
      <w:proofErr w:type="gramStart"/>
      <w:r w:rsidRPr="00971EAF">
        <w:rPr>
          <w:rFonts w:ascii="楷体" w:eastAsia="楷体" w:hAnsi="楷体"/>
          <w:sz w:val="21"/>
          <w:szCs w:val="21"/>
        </w:rPr>
        <w:t>沿用低</w:t>
      </w:r>
      <w:proofErr w:type="gramEnd"/>
      <w:r w:rsidRPr="00971EAF">
        <w:rPr>
          <w:rFonts w:ascii="楷体" w:eastAsia="楷体" w:hAnsi="楷体"/>
          <w:sz w:val="21"/>
          <w:szCs w:val="21"/>
        </w:rPr>
        <w:t>库存生产策略以及恶化的经营状况，</w:t>
      </w:r>
      <w:r>
        <w:rPr>
          <w:rFonts w:ascii="楷体" w:eastAsia="楷体" w:hAnsi="楷体" w:hint="eastAsia"/>
          <w:sz w:val="21"/>
          <w:szCs w:val="21"/>
        </w:rPr>
        <w:t>短期钢厂继续补库的动能有限</w:t>
      </w:r>
      <w:r w:rsidR="00686278" w:rsidRPr="00686278">
        <w:rPr>
          <w:rFonts w:ascii="楷体" w:eastAsia="楷体" w:hAnsi="楷体" w:hint="eastAsia"/>
          <w:sz w:val="21"/>
          <w:szCs w:val="21"/>
        </w:rPr>
        <w:t>。</w:t>
      </w:r>
    </w:p>
    <w:p w:rsidR="00D964CB" w:rsidRDefault="00D964CB" w:rsidP="00D964CB">
      <w:pPr>
        <w:pStyle w:val="a3"/>
        <w:keepNext/>
        <w:ind w:leftChars="1274" w:left="2548"/>
      </w:pPr>
      <w:bookmarkStart w:id="3" w:name="_Toc393718029"/>
      <w:r>
        <w:rPr>
          <w:rFonts w:hint="eastAsia"/>
        </w:rPr>
        <w:lastRenderedPageBreak/>
        <w:t>图</w:t>
      </w:r>
      <w:bookmarkEnd w:id="3"/>
      <w:r w:rsidR="00971EAF">
        <w:rPr>
          <w:rFonts w:hint="eastAsia"/>
        </w:rPr>
        <w:t>10、铁矿石库存与价格指数</w:t>
      </w:r>
    </w:p>
    <w:p w:rsidR="003E5D43" w:rsidRPr="00F70EEB" w:rsidRDefault="00971EAF" w:rsidP="003E5D43">
      <w:pPr>
        <w:ind w:leftChars="1275" w:left="2552" w:hangingChars="1" w:hanging="2"/>
        <w:jc w:val="center"/>
        <w:rPr>
          <w:rFonts w:ascii="楷体" w:eastAsia="楷体" w:hAnsi="楷体"/>
          <w:noProof/>
          <w:sz w:val="21"/>
          <w:szCs w:val="21"/>
        </w:rPr>
      </w:pPr>
      <w:r>
        <w:rPr>
          <w:rFonts w:ascii="Times New Roman" w:eastAsia="宋体" w:hAnsi="Times New Roman"/>
          <w:noProof/>
          <w:kern w:val="21"/>
          <w:sz w:val="21"/>
          <w:szCs w:val="20"/>
        </w:rPr>
        <w:drawing>
          <wp:inline distT="0" distB="0" distL="0" distR="0">
            <wp:extent cx="3522428" cy="1755454"/>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5870" cy="1757169"/>
                    </a:xfrm>
                    <a:prstGeom prst="rect">
                      <a:avLst/>
                    </a:prstGeom>
                    <a:noFill/>
                    <a:ln>
                      <a:noFill/>
                    </a:ln>
                  </pic:spPr>
                </pic:pic>
              </a:graphicData>
            </a:graphic>
          </wp:inline>
        </w:drawing>
      </w:r>
    </w:p>
    <w:p w:rsidR="00686278" w:rsidRDefault="003E5D43" w:rsidP="003E5D43">
      <w:pPr>
        <w:pStyle w:val="80"/>
        <w:ind w:leftChars="1275" w:left="2552" w:hangingChars="1" w:hanging="2"/>
        <w:rPr>
          <w:rFonts w:ascii="楷体" w:eastAsia="楷体" w:hAnsi="楷体"/>
          <w:color w:val="auto"/>
          <w:sz w:val="21"/>
          <w:szCs w:val="21"/>
        </w:rPr>
      </w:pPr>
      <w:r w:rsidRPr="00F70EEB">
        <w:rPr>
          <w:rFonts w:ascii="楷体" w:eastAsia="楷体" w:hAnsi="楷体" w:hint="eastAsia"/>
          <w:color w:val="auto"/>
          <w:sz w:val="21"/>
          <w:szCs w:val="21"/>
        </w:rPr>
        <w:t>数据来源：wind 宝城期货金融研究所</w:t>
      </w:r>
    </w:p>
    <w:p w:rsidR="007C49D8" w:rsidRDefault="007C49D8" w:rsidP="007C49D8">
      <w:pPr>
        <w:pStyle w:val="a3"/>
        <w:keepNext/>
        <w:ind w:leftChars="1274" w:left="2548"/>
      </w:pPr>
      <w:r>
        <w:rPr>
          <w:rFonts w:hint="eastAsia"/>
        </w:rPr>
        <w:t>图</w:t>
      </w:r>
      <w:r w:rsidR="00971EAF">
        <w:rPr>
          <w:rFonts w:hint="eastAsia"/>
        </w:rPr>
        <w:t>11、钢厂铁矿石库存可用天数</w:t>
      </w:r>
    </w:p>
    <w:p w:rsidR="007C49D8" w:rsidRPr="00971EAF" w:rsidRDefault="00971EAF" w:rsidP="007C49D8">
      <w:pPr>
        <w:ind w:leftChars="1275" w:left="2552" w:hangingChars="1" w:hanging="2"/>
        <w:jc w:val="center"/>
        <w:rPr>
          <w:rFonts w:ascii="楷体" w:eastAsia="楷体" w:hAnsi="楷体"/>
          <w:noProof/>
          <w:sz w:val="21"/>
          <w:szCs w:val="21"/>
        </w:rPr>
      </w:pPr>
      <w:r>
        <w:rPr>
          <w:rFonts w:ascii="Times New Roman" w:eastAsia="宋体" w:hAnsi="Times New Roman"/>
          <w:noProof/>
          <w:kern w:val="21"/>
          <w:sz w:val="21"/>
          <w:szCs w:val="20"/>
        </w:rPr>
        <w:drawing>
          <wp:inline distT="0" distB="0" distL="0" distR="0">
            <wp:extent cx="3378944" cy="168567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7257" cy="1689824"/>
                    </a:xfrm>
                    <a:prstGeom prst="rect">
                      <a:avLst/>
                    </a:prstGeom>
                    <a:noFill/>
                    <a:ln>
                      <a:noFill/>
                    </a:ln>
                  </pic:spPr>
                </pic:pic>
              </a:graphicData>
            </a:graphic>
          </wp:inline>
        </w:drawing>
      </w:r>
    </w:p>
    <w:p w:rsidR="007C49D8" w:rsidRDefault="007C49D8" w:rsidP="007C49D8">
      <w:pPr>
        <w:pStyle w:val="80"/>
        <w:ind w:leftChars="1275" w:left="2552" w:hangingChars="1" w:hanging="2"/>
        <w:rPr>
          <w:rFonts w:ascii="楷体" w:eastAsia="楷体" w:hAnsi="楷体"/>
          <w:color w:val="auto"/>
          <w:sz w:val="21"/>
          <w:szCs w:val="21"/>
        </w:rPr>
      </w:pPr>
      <w:r w:rsidRPr="00F70EEB">
        <w:rPr>
          <w:rFonts w:ascii="楷体" w:eastAsia="楷体" w:hAnsi="楷体" w:hint="eastAsia"/>
          <w:color w:val="auto"/>
          <w:sz w:val="21"/>
          <w:szCs w:val="21"/>
        </w:rPr>
        <w:t>数据来源：wind 宝城期货金融研究所</w:t>
      </w:r>
    </w:p>
    <w:p w:rsidR="008A1829" w:rsidRDefault="00971EAF" w:rsidP="005D7131">
      <w:pPr>
        <w:spacing w:beforeLines="50" w:afterLines="50"/>
        <w:ind w:leftChars="1276" w:left="2552" w:firstLine="0"/>
        <w:rPr>
          <w:rFonts w:ascii="楷体" w:eastAsia="楷体" w:hAnsi="楷体"/>
          <w:sz w:val="21"/>
          <w:szCs w:val="21"/>
        </w:rPr>
      </w:pPr>
      <w:r w:rsidRPr="00971EAF">
        <w:rPr>
          <w:rFonts w:ascii="楷体" w:eastAsia="楷体" w:hAnsi="楷体" w:hint="eastAsia"/>
          <w:sz w:val="21"/>
          <w:szCs w:val="21"/>
        </w:rPr>
        <w:t>铁矿石港口库存近几个月相对稳定，验证了近期矿市供需</w:t>
      </w:r>
      <w:proofErr w:type="gramStart"/>
      <w:r w:rsidRPr="00971EAF">
        <w:rPr>
          <w:rFonts w:ascii="楷体" w:eastAsia="楷体" w:hAnsi="楷体" w:hint="eastAsia"/>
          <w:sz w:val="21"/>
          <w:szCs w:val="21"/>
        </w:rPr>
        <w:t>弱平衡</w:t>
      </w:r>
      <w:proofErr w:type="gramEnd"/>
      <w:r w:rsidRPr="00971EAF">
        <w:rPr>
          <w:rFonts w:ascii="楷体" w:eastAsia="楷体" w:hAnsi="楷体" w:hint="eastAsia"/>
          <w:sz w:val="21"/>
          <w:szCs w:val="21"/>
        </w:rPr>
        <w:t>格局；然而，市场对矿商四季度产量仍</w:t>
      </w:r>
      <w:r>
        <w:rPr>
          <w:rFonts w:ascii="楷体" w:eastAsia="楷体" w:hAnsi="楷体" w:hint="eastAsia"/>
          <w:sz w:val="21"/>
          <w:szCs w:val="21"/>
        </w:rPr>
        <w:t>存增加预期，届时港口库存一旦稳中有升，预示</w:t>
      </w:r>
      <w:proofErr w:type="gramStart"/>
      <w:r>
        <w:rPr>
          <w:rFonts w:ascii="楷体" w:eastAsia="楷体" w:hAnsi="楷体" w:hint="eastAsia"/>
          <w:sz w:val="21"/>
          <w:szCs w:val="21"/>
        </w:rPr>
        <w:t>着矿市</w:t>
      </w:r>
      <w:proofErr w:type="gramEnd"/>
      <w:r>
        <w:rPr>
          <w:rFonts w:ascii="楷体" w:eastAsia="楷体" w:hAnsi="楷体" w:hint="eastAsia"/>
          <w:sz w:val="21"/>
          <w:szCs w:val="21"/>
        </w:rPr>
        <w:t>供给端压力显现。</w:t>
      </w:r>
      <w:r w:rsidRPr="00971EAF">
        <w:rPr>
          <w:rFonts w:ascii="楷体" w:eastAsia="楷体" w:hAnsi="楷体" w:hint="eastAsia"/>
          <w:sz w:val="21"/>
          <w:szCs w:val="21"/>
        </w:rPr>
        <w:t>短周期来看，节前钢厂明显补库，且鉴于钢厂长期</w:t>
      </w:r>
      <w:proofErr w:type="gramStart"/>
      <w:r w:rsidRPr="00971EAF">
        <w:rPr>
          <w:rFonts w:ascii="楷体" w:eastAsia="楷体" w:hAnsi="楷体" w:hint="eastAsia"/>
          <w:sz w:val="21"/>
          <w:szCs w:val="21"/>
        </w:rPr>
        <w:t>沿用低</w:t>
      </w:r>
      <w:proofErr w:type="gramEnd"/>
      <w:r w:rsidRPr="00971EAF">
        <w:rPr>
          <w:rFonts w:ascii="楷体" w:eastAsia="楷体" w:hAnsi="楷体" w:hint="eastAsia"/>
          <w:sz w:val="21"/>
          <w:szCs w:val="21"/>
        </w:rPr>
        <w:t>库存生产策略以及当前经营状况，后市其继续补库的空间有限；与此对应是发货量和到货量均处于相对高位，港口库存或将稳中有升。</w:t>
      </w:r>
    </w:p>
    <w:p w:rsidR="00971EAF" w:rsidRDefault="00971EAF" w:rsidP="00971EAF">
      <w:pPr>
        <w:pStyle w:val="a3"/>
        <w:keepNext/>
        <w:ind w:leftChars="1274" w:left="2548"/>
      </w:pPr>
      <w:r>
        <w:rPr>
          <w:rFonts w:hint="eastAsia"/>
        </w:rPr>
        <w:t>图1</w:t>
      </w:r>
      <w:r w:rsidR="00C46443">
        <w:rPr>
          <w:rFonts w:hint="eastAsia"/>
        </w:rPr>
        <w:t>2</w:t>
      </w:r>
      <w:r>
        <w:rPr>
          <w:rFonts w:hint="eastAsia"/>
        </w:rPr>
        <w:t>、</w:t>
      </w:r>
      <w:r w:rsidR="00C46443">
        <w:rPr>
          <w:rFonts w:hint="eastAsia"/>
        </w:rPr>
        <w:t>北方港口铁矿石到货量</w:t>
      </w:r>
    </w:p>
    <w:p w:rsidR="00971EAF" w:rsidRPr="00971EAF" w:rsidRDefault="00C46443" w:rsidP="00971EAF">
      <w:pPr>
        <w:ind w:leftChars="1275" w:left="2552" w:hangingChars="1" w:hanging="2"/>
        <w:jc w:val="center"/>
        <w:rPr>
          <w:rFonts w:ascii="楷体" w:eastAsia="楷体" w:hAnsi="楷体"/>
          <w:noProof/>
          <w:sz w:val="21"/>
          <w:szCs w:val="21"/>
        </w:rPr>
      </w:pPr>
      <w:r>
        <w:rPr>
          <w:rFonts w:ascii="Times New Roman" w:eastAsia="宋体" w:hAnsi="Times New Roman"/>
          <w:noProof/>
          <w:kern w:val="21"/>
          <w:sz w:val="21"/>
          <w:szCs w:val="20"/>
        </w:rPr>
        <w:drawing>
          <wp:inline distT="0" distB="0" distL="0" distR="0">
            <wp:extent cx="3244133" cy="1800452"/>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4443" cy="1800624"/>
                    </a:xfrm>
                    <a:prstGeom prst="rect">
                      <a:avLst/>
                    </a:prstGeom>
                    <a:noFill/>
                    <a:ln>
                      <a:noFill/>
                    </a:ln>
                  </pic:spPr>
                </pic:pic>
              </a:graphicData>
            </a:graphic>
          </wp:inline>
        </w:drawing>
      </w:r>
    </w:p>
    <w:p w:rsidR="00971EAF" w:rsidRDefault="00971EAF" w:rsidP="00971EAF">
      <w:pPr>
        <w:pStyle w:val="80"/>
        <w:ind w:leftChars="1275" w:left="2552" w:hangingChars="1" w:hanging="2"/>
        <w:rPr>
          <w:rFonts w:ascii="楷体" w:eastAsia="楷体" w:hAnsi="楷体"/>
          <w:color w:val="auto"/>
          <w:sz w:val="21"/>
          <w:szCs w:val="21"/>
        </w:rPr>
      </w:pPr>
      <w:r w:rsidRPr="00F70EEB">
        <w:rPr>
          <w:rFonts w:ascii="楷体" w:eastAsia="楷体" w:hAnsi="楷体" w:hint="eastAsia"/>
          <w:color w:val="auto"/>
          <w:sz w:val="21"/>
          <w:szCs w:val="21"/>
        </w:rPr>
        <w:t>数据来源：wind 宝城期货金融研究所</w:t>
      </w:r>
    </w:p>
    <w:p w:rsidR="00D964CB" w:rsidRDefault="00D964CB" w:rsidP="00CB3291">
      <w:pPr>
        <w:pStyle w:val="a3"/>
        <w:keepNext/>
        <w:ind w:leftChars="1276" w:left="2552"/>
      </w:pPr>
      <w:bookmarkStart w:id="4" w:name="_Toc393718030"/>
      <w:r>
        <w:rPr>
          <w:rFonts w:hint="eastAsia"/>
        </w:rPr>
        <w:lastRenderedPageBreak/>
        <w:t>图</w:t>
      </w:r>
      <w:bookmarkEnd w:id="4"/>
      <w:r w:rsidR="00C46443">
        <w:rPr>
          <w:rFonts w:hint="eastAsia"/>
        </w:rPr>
        <w:t>13、</w:t>
      </w:r>
      <w:r w:rsidR="007C49D8">
        <w:rPr>
          <w:rFonts w:hint="eastAsia"/>
        </w:rPr>
        <w:t xml:space="preserve"> </w:t>
      </w:r>
      <w:r w:rsidR="00C46443">
        <w:rPr>
          <w:rFonts w:hint="eastAsia"/>
        </w:rPr>
        <w:t>澳洲、巴西铁矿石发货量</w:t>
      </w:r>
    </w:p>
    <w:p w:rsidR="00F70EEB" w:rsidRPr="00F70EEB" w:rsidRDefault="00C46443" w:rsidP="009D7479">
      <w:pPr>
        <w:ind w:leftChars="1275" w:left="2552" w:hangingChars="1" w:hanging="2"/>
        <w:jc w:val="center"/>
        <w:rPr>
          <w:rFonts w:ascii="楷体" w:eastAsia="楷体" w:hAnsi="楷体"/>
          <w:noProof/>
          <w:sz w:val="21"/>
          <w:szCs w:val="21"/>
        </w:rPr>
      </w:pPr>
      <w:r>
        <w:rPr>
          <w:rFonts w:ascii="Times New Roman" w:eastAsia="宋体" w:hAnsi="Times New Roman"/>
          <w:noProof/>
          <w:kern w:val="21"/>
          <w:sz w:val="21"/>
          <w:szCs w:val="20"/>
        </w:rPr>
        <w:drawing>
          <wp:inline distT="0" distB="0" distL="0" distR="0">
            <wp:extent cx="3227062" cy="1558456"/>
            <wp:effectExtent l="0" t="0" r="0" b="381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364" cy="1564397"/>
                    </a:xfrm>
                    <a:prstGeom prst="rect">
                      <a:avLst/>
                    </a:prstGeom>
                    <a:noFill/>
                    <a:ln>
                      <a:noFill/>
                    </a:ln>
                  </pic:spPr>
                </pic:pic>
              </a:graphicData>
            </a:graphic>
          </wp:inline>
        </w:drawing>
      </w:r>
    </w:p>
    <w:p w:rsidR="00F70EEB" w:rsidRDefault="00F70EEB" w:rsidP="00686278">
      <w:pPr>
        <w:pStyle w:val="80"/>
        <w:ind w:leftChars="1275" w:left="2552" w:hangingChars="1" w:hanging="2"/>
        <w:rPr>
          <w:rFonts w:ascii="楷体" w:eastAsia="楷体" w:hAnsi="楷体"/>
          <w:color w:val="auto"/>
          <w:sz w:val="21"/>
          <w:szCs w:val="21"/>
        </w:rPr>
      </w:pPr>
      <w:r w:rsidRPr="00F70EEB">
        <w:rPr>
          <w:rFonts w:ascii="楷体" w:eastAsia="楷体" w:hAnsi="楷体" w:hint="eastAsia"/>
          <w:color w:val="auto"/>
          <w:sz w:val="21"/>
          <w:szCs w:val="21"/>
        </w:rPr>
        <w:t>数据来源：wind 宝城期货金融研究所</w:t>
      </w:r>
    </w:p>
    <w:p w:rsidR="009D7479" w:rsidRPr="004A04AA" w:rsidRDefault="00C46443" w:rsidP="005D7131">
      <w:pPr>
        <w:pStyle w:val="2"/>
        <w:numPr>
          <w:ilvl w:val="0"/>
          <w:numId w:val="0"/>
        </w:numPr>
        <w:spacing w:beforeLines="50" w:afterLines="50" w:line="240" w:lineRule="auto"/>
        <w:ind w:leftChars="1276" w:left="2552"/>
      </w:pPr>
      <w:bookmarkStart w:id="5" w:name="_Toc393716565"/>
      <w:r>
        <w:rPr>
          <w:rFonts w:hint="eastAsia"/>
        </w:rPr>
        <w:t xml:space="preserve">3.2 </w:t>
      </w:r>
      <w:bookmarkEnd w:id="5"/>
      <w:r>
        <w:rPr>
          <w:rFonts w:hint="eastAsia"/>
        </w:rPr>
        <w:t>矿市供给症结未解</w:t>
      </w:r>
    </w:p>
    <w:p w:rsidR="00C46443" w:rsidRDefault="00C46443" w:rsidP="005D7131">
      <w:pPr>
        <w:spacing w:beforeLines="50" w:afterLines="50"/>
        <w:ind w:leftChars="1276" w:left="2552" w:firstLine="0"/>
        <w:rPr>
          <w:rFonts w:ascii="楷体" w:eastAsia="楷体" w:hAnsi="楷体"/>
          <w:sz w:val="21"/>
          <w:szCs w:val="21"/>
        </w:rPr>
      </w:pPr>
      <w:r w:rsidRPr="00C46443">
        <w:rPr>
          <w:rFonts w:ascii="楷体" w:eastAsia="楷体" w:hAnsi="楷体" w:hint="eastAsia"/>
          <w:b/>
          <w:sz w:val="21"/>
          <w:szCs w:val="21"/>
        </w:rPr>
        <w:t>四大矿商产量三季度产量增长明显。</w:t>
      </w:r>
      <w:r w:rsidRPr="00C46443">
        <w:rPr>
          <w:rFonts w:ascii="楷体" w:eastAsia="楷体" w:hAnsi="楷体" w:hint="eastAsia"/>
          <w:sz w:val="21"/>
          <w:szCs w:val="21"/>
        </w:rPr>
        <w:t>尽管受中国需求增速放缓影响，铁矿石价格大幅下跌，但全球矿业巨头均继续增产，</w:t>
      </w:r>
      <w:r w:rsidRPr="00C46443">
        <w:rPr>
          <w:rFonts w:ascii="楷体" w:eastAsia="楷体" w:hAnsi="楷体"/>
          <w:sz w:val="21"/>
          <w:szCs w:val="21"/>
        </w:rPr>
        <w:t>四大矿商</w:t>
      </w:r>
      <w:r>
        <w:rPr>
          <w:rFonts w:ascii="楷体" w:eastAsia="楷体" w:hAnsi="楷体" w:hint="eastAsia"/>
          <w:sz w:val="21"/>
          <w:szCs w:val="21"/>
        </w:rPr>
        <w:t>三季度</w:t>
      </w:r>
      <w:r w:rsidRPr="00C46443">
        <w:rPr>
          <w:rFonts w:ascii="楷体" w:eastAsia="楷体" w:hAnsi="楷体"/>
          <w:sz w:val="21"/>
          <w:szCs w:val="21"/>
        </w:rPr>
        <w:t>铁矿石产量创新高，约为2.8亿吨，同比增6.8%。全球最大的铁矿石生产商淡水河谷今年第三季度产量为8820万吨，创下公司有史以来最高单季产量；前9个月产量达到破纪录的2.48亿吨（未含从第三</w:t>
      </w:r>
      <w:proofErr w:type="gramStart"/>
      <w:r w:rsidRPr="00C46443">
        <w:rPr>
          <w:rFonts w:ascii="楷体" w:eastAsia="楷体" w:hAnsi="楷体"/>
          <w:sz w:val="21"/>
          <w:szCs w:val="21"/>
        </w:rPr>
        <w:t>方收购</w:t>
      </w:r>
      <w:proofErr w:type="gramEnd"/>
      <w:r w:rsidRPr="00C46443">
        <w:rPr>
          <w:rFonts w:ascii="楷体" w:eastAsia="楷体" w:hAnsi="楷体"/>
          <w:sz w:val="21"/>
          <w:szCs w:val="21"/>
        </w:rPr>
        <w:t>铁矿石及</w:t>
      </w:r>
      <w:proofErr w:type="spellStart"/>
      <w:r w:rsidRPr="00C46443">
        <w:rPr>
          <w:rFonts w:ascii="楷体" w:eastAsia="楷体" w:hAnsi="楷体"/>
          <w:sz w:val="21"/>
          <w:szCs w:val="21"/>
        </w:rPr>
        <w:t>Samarco</w:t>
      </w:r>
      <w:proofErr w:type="spellEnd"/>
      <w:r w:rsidRPr="00C46443">
        <w:rPr>
          <w:rFonts w:ascii="楷体" w:eastAsia="楷体" w:hAnsi="楷体"/>
          <w:sz w:val="21"/>
          <w:szCs w:val="21"/>
        </w:rPr>
        <w:t>合资工厂应占产量），较去年同期增加1180万吨。第二大矿商力拓三季度</w:t>
      </w:r>
      <w:proofErr w:type="gramStart"/>
      <w:r w:rsidRPr="00C46443">
        <w:rPr>
          <w:rFonts w:ascii="楷体" w:eastAsia="楷体" w:hAnsi="楷体"/>
          <w:sz w:val="21"/>
          <w:szCs w:val="21"/>
        </w:rPr>
        <w:t>产量环</w:t>
      </w:r>
      <w:proofErr w:type="gramEnd"/>
      <w:r w:rsidRPr="00C46443">
        <w:rPr>
          <w:rFonts w:ascii="楷体" w:eastAsia="楷体" w:hAnsi="楷体"/>
          <w:sz w:val="21"/>
          <w:szCs w:val="21"/>
        </w:rPr>
        <w:t>比增长8.49%至6931万吨，再创单季最高产量，其三季度出口铁矿石更是大增17%，已经</w:t>
      </w:r>
      <w:r w:rsidRPr="00C46443">
        <w:rPr>
          <w:rFonts w:ascii="楷体" w:eastAsia="楷体" w:hAnsi="楷体" w:hint="eastAsia"/>
          <w:sz w:val="21"/>
          <w:szCs w:val="21"/>
        </w:rPr>
        <w:t>超过产量。澳洲另一矿业巨头必和</w:t>
      </w:r>
      <w:proofErr w:type="gramStart"/>
      <w:r w:rsidRPr="00C46443">
        <w:rPr>
          <w:rFonts w:ascii="楷体" w:eastAsia="楷体" w:hAnsi="楷体" w:hint="eastAsia"/>
          <w:sz w:val="21"/>
          <w:szCs w:val="21"/>
        </w:rPr>
        <w:t>必拓因澳</w:t>
      </w:r>
      <w:proofErr w:type="gramEnd"/>
      <w:r w:rsidRPr="00C46443">
        <w:rPr>
          <w:rFonts w:ascii="楷体" w:eastAsia="楷体" w:hAnsi="楷体" w:hint="eastAsia"/>
          <w:sz w:val="21"/>
          <w:szCs w:val="21"/>
        </w:rPr>
        <w:t>西部地区</w:t>
      </w:r>
      <w:proofErr w:type="spellStart"/>
      <w:r w:rsidRPr="00C46443">
        <w:rPr>
          <w:rFonts w:ascii="楷体" w:eastAsia="楷体" w:hAnsi="楷体"/>
          <w:sz w:val="21"/>
          <w:szCs w:val="21"/>
        </w:rPr>
        <w:t>Jimblebar</w:t>
      </w:r>
      <w:proofErr w:type="spellEnd"/>
      <w:r w:rsidRPr="00C46443">
        <w:rPr>
          <w:rFonts w:ascii="楷体" w:eastAsia="楷体" w:hAnsi="楷体"/>
          <w:sz w:val="21"/>
          <w:szCs w:val="21"/>
        </w:rPr>
        <w:t>矿的产量上升，铁矿石产量达到创纪录的6131万吨，环比增加2.05%；此外，由于港口设施的改善以及直接装船量的上升，使得同期销量达到6700万吨。与此同时，必</w:t>
      </w:r>
      <w:proofErr w:type="gramStart"/>
      <w:r w:rsidRPr="00C46443">
        <w:rPr>
          <w:rFonts w:ascii="楷体" w:eastAsia="楷体" w:hAnsi="楷体"/>
          <w:sz w:val="21"/>
          <w:szCs w:val="21"/>
        </w:rPr>
        <w:t>和必拓预计</w:t>
      </w:r>
      <w:proofErr w:type="gramEnd"/>
      <w:r w:rsidRPr="00C46443">
        <w:rPr>
          <w:rFonts w:ascii="楷体" w:eastAsia="楷体" w:hAnsi="楷体"/>
          <w:sz w:val="21"/>
          <w:szCs w:val="21"/>
        </w:rPr>
        <w:t>2016年全年产量将达到2.47亿吨，且</w:t>
      </w:r>
      <w:proofErr w:type="spellStart"/>
      <w:r w:rsidRPr="00C46443">
        <w:rPr>
          <w:rFonts w:ascii="楷体" w:eastAsia="楷体" w:hAnsi="楷体"/>
          <w:sz w:val="21"/>
          <w:szCs w:val="21"/>
        </w:rPr>
        <w:t>Jimblebar</w:t>
      </w:r>
      <w:proofErr w:type="spellEnd"/>
      <w:proofErr w:type="gramStart"/>
      <w:r w:rsidRPr="00C46443">
        <w:rPr>
          <w:rFonts w:ascii="楷体" w:eastAsia="楷体" w:hAnsi="楷体"/>
          <w:sz w:val="21"/>
          <w:szCs w:val="21"/>
        </w:rPr>
        <w:t>矿采用</w:t>
      </w:r>
      <w:proofErr w:type="gramEnd"/>
      <w:r w:rsidRPr="00C46443">
        <w:rPr>
          <w:rFonts w:ascii="楷体" w:eastAsia="楷体" w:hAnsi="楷体"/>
          <w:sz w:val="21"/>
          <w:szCs w:val="21"/>
        </w:rPr>
        <w:t>了新型破碎机和输送设备，以及额外生产力改进，预计未来将会使年产量增加到2.9亿吨。澳大利亚第三大铁矿石生产厂家FMG集团3季度铁矿石产量为4510万吨，同比增5%，环比增7%，发货量同比增1%至4190万吨，本财年发</w:t>
      </w:r>
      <w:r w:rsidRPr="00C46443">
        <w:rPr>
          <w:rFonts w:ascii="楷体" w:eastAsia="楷体" w:hAnsi="楷体" w:hint="eastAsia"/>
          <w:sz w:val="21"/>
          <w:szCs w:val="21"/>
        </w:rPr>
        <w:t>货量目标维持在</w:t>
      </w:r>
      <w:r w:rsidRPr="00C46443">
        <w:rPr>
          <w:rFonts w:ascii="楷体" w:eastAsia="楷体" w:hAnsi="楷体"/>
          <w:sz w:val="21"/>
          <w:szCs w:val="21"/>
        </w:rPr>
        <w:t>1.65亿吨。FMG继续推进降低生产成本，</w:t>
      </w:r>
      <w:proofErr w:type="gramStart"/>
      <w:r w:rsidRPr="00C46443">
        <w:rPr>
          <w:rFonts w:ascii="楷体" w:eastAsia="楷体" w:hAnsi="楷体"/>
          <w:sz w:val="21"/>
          <w:szCs w:val="21"/>
        </w:rPr>
        <w:t>3季度吨矿现金</w:t>
      </w:r>
      <w:proofErr w:type="gramEnd"/>
      <w:r w:rsidRPr="00C46443">
        <w:rPr>
          <w:rFonts w:ascii="楷体" w:eastAsia="楷体" w:hAnsi="楷体"/>
          <w:sz w:val="21"/>
          <w:szCs w:val="21"/>
        </w:rPr>
        <w:t>生产成本大幅下降至16.9美元，环比降24%，同比降47%。</w:t>
      </w:r>
    </w:p>
    <w:p w:rsidR="00C46443" w:rsidRDefault="00C46443" w:rsidP="00C46443">
      <w:pPr>
        <w:pStyle w:val="a3"/>
        <w:keepNext/>
        <w:ind w:leftChars="1276" w:left="2552"/>
      </w:pPr>
      <w:r>
        <w:rPr>
          <w:rFonts w:hint="eastAsia"/>
        </w:rPr>
        <w:t>图1</w:t>
      </w:r>
      <w:r w:rsidR="00A2625B">
        <w:rPr>
          <w:rFonts w:hint="eastAsia"/>
        </w:rPr>
        <w:t>4</w:t>
      </w:r>
      <w:r>
        <w:rPr>
          <w:rFonts w:hint="eastAsia"/>
        </w:rPr>
        <w:t xml:space="preserve">、 </w:t>
      </w:r>
      <w:r w:rsidR="00A2625B">
        <w:rPr>
          <w:rFonts w:hint="eastAsia"/>
        </w:rPr>
        <w:t>四大矿商铁矿石季度产量</w:t>
      </w:r>
    </w:p>
    <w:p w:rsidR="00C46443" w:rsidRPr="00F70EEB" w:rsidRDefault="00C46443" w:rsidP="00C46443">
      <w:pPr>
        <w:ind w:leftChars="1275" w:left="2552" w:hangingChars="1" w:hanging="2"/>
        <w:jc w:val="center"/>
        <w:rPr>
          <w:rFonts w:ascii="楷体" w:eastAsia="楷体" w:hAnsi="楷体"/>
          <w:noProof/>
          <w:sz w:val="21"/>
          <w:szCs w:val="21"/>
        </w:rPr>
      </w:pPr>
      <w:r>
        <w:rPr>
          <w:rFonts w:ascii="Calibri" w:eastAsia="宋体" w:hAnsi="Calibri"/>
          <w:noProof/>
          <w:sz w:val="21"/>
          <w:szCs w:val="22"/>
        </w:rPr>
        <w:drawing>
          <wp:inline distT="0" distB="0" distL="0" distR="0">
            <wp:extent cx="3275937" cy="1685676"/>
            <wp:effectExtent l="0" t="0" r="127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3157" cy="1694537"/>
                    </a:xfrm>
                    <a:prstGeom prst="rect">
                      <a:avLst/>
                    </a:prstGeom>
                    <a:noFill/>
                    <a:ln>
                      <a:noFill/>
                    </a:ln>
                  </pic:spPr>
                </pic:pic>
              </a:graphicData>
            </a:graphic>
          </wp:inline>
        </w:drawing>
      </w:r>
    </w:p>
    <w:p w:rsidR="00C46443" w:rsidRDefault="00C46443" w:rsidP="00C46443">
      <w:pPr>
        <w:pStyle w:val="80"/>
        <w:ind w:leftChars="1275" w:left="2552" w:hangingChars="1" w:hanging="2"/>
        <w:rPr>
          <w:rFonts w:ascii="楷体" w:eastAsia="楷体" w:hAnsi="楷体"/>
          <w:color w:val="auto"/>
          <w:sz w:val="21"/>
          <w:szCs w:val="21"/>
        </w:rPr>
      </w:pPr>
      <w:r w:rsidRPr="00F70EEB">
        <w:rPr>
          <w:rFonts w:ascii="楷体" w:eastAsia="楷体" w:hAnsi="楷体" w:hint="eastAsia"/>
          <w:color w:val="auto"/>
          <w:sz w:val="21"/>
          <w:szCs w:val="21"/>
        </w:rPr>
        <w:t>数据来源：wind 宝城期货金融研究所</w:t>
      </w:r>
    </w:p>
    <w:p w:rsidR="001F4FD5" w:rsidRPr="001F4FD5" w:rsidRDefault="001F4FD5" w:rsidP="005D7131">
      <w:pPr>
        <w:spacing w:beforeLines="50" w:afterLines="50"/>
        <w:ind w:leftChars="1276" w:left="2552" w:firstLine="0"/>
        <w:rPr>
          <w:rFonts w:ascii="楷体" w:eastAsia="楷体" w:hAnsi="楷体"/>
          <w:sz w:val="21"/>
          <w:szCs w:val="21"/>
        </w:rPr>
      </w:pPr>
      <w:r>
        <w:rPr>
          <w:rFonts w:ascii="楷体" w:eastAsia="楷体" w:hAnsi="楷体" w:hint="eastAsia"/>
          <w:b/>
          <w:sz w:val="21"/>
          <w:szCs w:val="21"/>
        </w:rPr>
        <w:lastRenderedPageBreak/>
        <w:t>全球主要矿商抢占市场份额，仍在降本增效扩大产能。</w:t>
      </w:r>
      <w:r w:rsidR="007D3AAB">
        <w:rPr>
          <w:rFonts w:ascii="楷体" w:eastAsia="楷体" w:hAnsi="楷体" w:hint="eastAsia"/>
          <w:sz w:val="21"/>
          <w:szCs w:val="21"/>
        </w:rPr>
        <w:t>全球主要矿商逆势扩产主要为抢占市场份额，且成效显著，</w:t>
      </w:r>
      <w:r w:rsidR="007D3AAB" w:rsidRPr="007D3AAB">
        <w:rPr>
          <w:rFonts w:ascii="楷体" w:eastAsia="楷体" w:hAnsi="楷体"/>
          <w:sz w:val="21"/>
          <w:szCs w:val="21"/>
        </w:rPr>
        <w:t>2015年1-8月我国铁矿石累计进口量为6.13亿吨，其中澳洲为3.94亿吨，占比为64%，巴西为1.17亿吨，占比为19%，两者合计高达83%。</w:t>
      </w:r>
      <w:r w:rsidR="007D3AAB">
        <w:rPr>
          <w:rFonts w:ascii="楷体" w:eastAsia="楷体" w:hAnsi="楷体" w:hint="eastAsia"/>
          <w:sz w:val="21"/>
          <w:szCs w:val="21"/>
        </w:rPr>
        <w:t>基于此，</w:t>
      </w:r>
      <w:r w:rsidRPr="001F4FD5">
        <w:rPr>
          <w:rFonts w:ascii="楷体" w:eastAsia="楷体" w:hAnsi="楷体"/>
          <w:sz w:val="21"/>
          <w:szCs w:val="21"/>
        </w:rPr>
        <w:t>四大矿商</w:t>
      </w:r>
      <w:r w:rsidR="007D3AAB">
        <w:rPr>
          <w:rFonts w:ascii="楷体" w:eastAsia="楷体" w:hAnsi="楷体" w:hint="eastAsia"/>
          <w:sz w:val="21"/>
          <w:szCs w:val="21"/>
        </w:rPr>
        <w:t>仍在对外宣称降本增效、扩大产能</w:t>
      </w:r>
      <w:r w:rsidRPr="001F4FD5">
        <w:rPr>
          <w:rFonts w:ascii="楷体" w:eastAsia="楷体" w:hAnsi="楷体"/>
          <w:sz w:val="21"/>
          <w:szCs w:val="21"/>
        </w:rPr>
        <w:t>，除FMG</w:t>
      </w:r>
      <w:r w:rsidR="00826A85">
        <w:rPr>
          <w:rFonts w:ascii="楷体" w:eastAsia="楷体" w:hAnsi="楷体"/>
          <w:sz w:val="21"/>
          <w:szCs w:val="21"/>
        </w:rPr>
        <w:t>产量保持稳定外，</w:t>
      </w:r>
      <w:r w:rsidR="00826A85">
        <w:rPr>
          <w:rFonts w:ascii="楷体" w:eastAsia="楷体" w:hAnsi="楷体" w:hint="eastAsia"/>
          <w:sz w:val="21"/>
          <w:szCs w:val="21"/>
        </w:rPr>
        <w:t>其它</w:t>
      </w:r>
      <w:r w:rsidRPr="001F4FD5">
        <w:rPr>
          <w:rFonts w:ascii="楷体" w:eastAsia="楷体" w:hAnsi="楷体"/>
          <w:sz w:val="21"/>
          <w:szCs w:val="21"/>
        </w:rPr>
        <w:t>矿</w:t>
      </w:r>
      <w:proofErr w:type="gramStart"/>
      <w:r w:rsidRPr="001F4FD5">
        <w:rPr>
          <w:rFonts w:ascii="楷体" w:eastAsia="楷体" w:hAnsi="楷体"/>
          <w:sz w:val="21"/>
          <w:szCs w:val="21"/>
        </w:rPr>
        <w:t>商</w:t>
      </w:r>
      <w:r w:rsidR="00826A85">
        <w:rPr>
          <w:rFonts w:ascii="楷体" w:eastAsia="楷体" w:hAnsi="楷体" w:hint="eastAsia"/>
          <w:sz w:val="21"/>
          <w:szCs w:val="21"/>
        </w:rPr>
        <w:t>未来</w:t>
      </w:r>
      <w:proofErr w:type="gramEnd"/>
      <w:r w:rsidRPr="001F4FD5">
        <w:rPr>
          <w:rFonts w:ascii="楷体" w:eastAsia="楷体" w:hAnsi="楷体"/>
          <w:sz w:val="21"/>
          <w:szCs w:val="21"/>
        </w:rPr>
        <w:t>仍有增产空间</w:t>
      </w:r>
      <w:r>
        <w:rPr>
          <w:rFonts w:ascii="楷体" w:eastAsia="楷体" w:hAnsi="楷体" w:hint="eastAsia"/>
          <w:sz w:val="21"/>
          <w:szCs w:val="21"/>
        </w:rPr>
        <w:t>，</w:t>
      </w:r>
      <w:r w:rsidRPr="001F4FD5">
        <w:rPr>
          <w:rFonts w:ascii="楷体" w:eastAsia="楷体" w:hAnsi="楷体" w:hint="eastAsia"/>
          <w:sz w:val="21"/>
          <w:szCs w:val="21"/>
        </w:rPr>
        <w:t>必</w:t>
      </w:r>
      <w:proofErr w:type="gramStart"/>
      <w:r w:rsidRPr="001F4FD5">
        <w:rPr>
          <w:rFonts w:ascii="楷体" w:eastAsia="楷体" w:hAnsi="楷体" w:hint="eastAsia"/>
          <w:sz w:val="21"/>
          <w:szCs w:val="21"/>
        </w:rPr>
        <w:t>和必拓</w:t>
      </w:r>
      <w:r w:rsidRPr="001F4FD5">
        <w:rPr>
          <w:rFonts w:ascii="楷体" w:eastAsia="楷体" w:hAnsi="楷体"/>
          <w:sz w:val="21"/>
          <w:szCs w:val="21"/>
        </w:rPr>
        <w:t>2017年</w:t>
      </w:r>
      <w:proofErr w:type="gramEnd"/>
      <w:r w:rsidRPr="001F4FD5">
        <w:rPr>
          <w:rFonts w:ascii="楷体" w:eastAsia="楷体" w:hAnsi="楷体"/>
          <w:sz w:val="21"/>
          <w:szCs w:val="21"/>
        </w:rPr>
        <w:t>铁矿石年产量将达到2.9亿吨/年，淡水河谷计划到2018年将铁矿石年产量从3.06亿吨提高到4.5亿吨，力拓则计划到2016年将产量从2.66亿吨提至3.6亿吨。</w:t>
      </w:r>
      <w:r w:rsidRPr="001F4FD5">
        <w:rPr>
          <w:rFonts w:ascii="楷体" w:eastAsia="楷体" w:hAnsi="楷体" w:hint="eastAsia"/>
          <w:sz w:val="21"/>
          <w:szCs w:val="21"/>
        </w:rPr>
        <w:t>未来几年，最大的扩产项目来自淡水河谷</w:t>
      </w:r>
      <w:r w:rsidRPr="001F4FD5">
        <w:rPr>
          <w:rFonts w:ascii="楷体" w:eastAsia="楷体" w:hAnsi="楷体"/>
          <w:sz w:val="21"/>
          <w:szCs w:val="21"/>
        </w:rPr>
        <w:t>S11D项目。S11D项目的额定产能为每年9000万吨，在该项目全部完成后，淡水河谷的总产能将增长至每年4.5亿吨。</w:t>
      </w:r>
      <w:r w:rsidR="00826A85">
        <w:rPr>
          <w:rFonts w:ascii="楷体" w:eastAsia="楷体" w:hAnsi="楷体" w:hint="eastAsia"/>
          <w:sz w:val="21"/>
          <w:szCs w:val="21"/>
        </w:rPr>
        <w:t>除此之外，</w:t>
      </w:r>
      <w:proofErr w:type="gramStart"/>
      <w:r w:rsidR="00826A85">
        <w:rPr>
          <w:rFonts w:ascii="楷体" w:eastAsia="楷体" w:hAnsi="楷体" w:hint="eastAsia"/>
          <w:sz w:val="21"/>
          <w:szCs w:val="21"/>
        </w:rPr>
        <w:t>新晋矿商</w:t>
      </w:r>
      <w:proofErr w:type="gramEnd"/>
      <w:r w:rsidR="00826A85">
        <w:rPr>
          <w:rFonts w:ascii="楷体" w:eastAsia="楷体" w:hAnsi="楷体" w:hint="eastAsia"/>
          <w:sz w:val="21"/>
          <w:szCs w:val="21"/>
        </w:rPr>
        <w:t>ROY Hill产量同样需重点关注</w:t>
      </w:r>
      <w:r w:rsidR="007D3AAB">
        <w:rPr>
          <w:rFonts w:ascii="楷体" w:eastAsia="楷体" w:hAnsi="楷体" w:hint="eastAsia"/>
          <w:sz w:val="21"/>
          <w:szCs w:val="21"/>
        </w:rPr>
        <w:t>，</w:t>
      </w:r>
    </w:p>
    <w:p w:rsidR="001F4FD5" w:rsidRDefault="00A2625B" w:rsidP="007D3AAB">
      <w:pPr>
        <w:pStyle w:val="a3"/>
        <w:keepNext/>
      </w:pPr>
      <w:r>
        <w:rPr>
          <w:rFonts w:hint="eastAsia"/>
        </w:rPr>
        <w:t>表一</w:t>
      </w:r>
      <w:r w:rsidR="001F4FD5">
        <w:rPr>
          <w:rFonts w:hint="eastAsia"/>
        </w:rPr>
        <w:t xml:space="preserve">、 </w:t>
      </w:r>
      <w:r>
        <w:rPr>
          <w:rFonts w:hint="eastAsia"/>
        </w:rPr>
        <w:t>四大矿商C1成本</w:t>
      </w:r>
    </w:p>
    <w:p w:rsidR="001F4FD5" w:rsidRPr="00F70EEB" w:rsidRDefault="007D3AAB" w:rsidP="007D3AAB">
      <w:pPr>
        <w:ind w:firstLine="0"/>
        <w:jc w:val="center"/>
        <w:rPr>
          <w:rFonts w:ascii="楷体" w:eastAsia="楷体" w:hAnsi="楷体"/>
          <w:noProof/>
          <w:sz w:val="21"/>
          <w:szCs w:val="21"/>
        </w:rPr>
      </w:pPr>
      <w:r>
        <w:rPr>
          <w:noProof/>
        </w:rPr>
        <w:drawing>
          <wp:inline distT="0" distB="0" distL="0" distR="0">
            <wp:extent cx="5486400" cy="1908175"/>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908175"/>
                    </a:xfrm>
                    <a:prstGeom prst="rect">
                      <a:avLst/>
                    </a:prstGeom>
                    <a:noFill/>
                    <a:ln>
                      <a:noFill/>
                    </a:ln>
                    <a:extLst/>
                  </pic:spPr>
                </pic:pic>
              </a:graphicData>
            </a:graphic>
          </wp:inline>
        </w:drawing>
      </w:r>
    </w:p>
    <w:p w:rsidR="001F4FD5" w:rsidRDefault="001F4FD5" w:rsidP="007D3AAB">
      <w:pPr>
        <w:pStyle w:val="80"/>
        <w:rPr>
          <w:rFonts w:ascii="楷体" w:eastAsia="楷体" w:hAnsi="楷体"/>
          <w:color w:val="auto"/>
          <w:sz w:val="21"/>
          <w:szCs w:val="21"/>
        </w:rPr>
      </w:pPr>
      <w:r w:rsidRPr="00F70EEB">
        <w:rPr>
          <w:rFonts w:ascii="楷体" w:eastAsia="楷体" w:hAnsi="楷体" w:hint="eastAsia"/>
          <w:color w:val="auto"/>
          <w:sz w:val="21"/>
          <w:szCs w:val="21"/>
        </w:rPr>
        <w:t>数据来源：wind 宝城期货金融研究所</w:t>
      </w:r>
    </w:p>
    <w:p w:rsidR="001F4FD5" w:rsidRDefault="001F4FD5" w:rsidP="001F4FD5">
      <w:pPr>
        <w:pStyle w:val="a3"/>
        <w:keepNext/>
        <w:ind w:leftChars="1276" w:left="2552"/>
      </w:pPr>
      <w:r>
        <w:rPr>
          <w:rFonts w:hint="eastAsia"/>
        </w:rPr>
        <w:t>图</w:t>
      </w:r>
      <w:r w:rsidR="00A2625B">
        <w:rPr>
          <w:rFonts w:hint="eastAsia"/>
        </w:rPr>
        <w:t>15</w:t>
      </w:r>
      <w:r>
        <w:rPr>
          <w:rFonts w:hint="eastAsia"/>
        </w:rPr>
        <w:t xml:space="preserve">、 </w:t>
      </w:r>
      <w:r w:rsidR="00A2625B">
        <w:rPr>
          <w:rFonts w:hint="eastAsia"/>
        </w:rPr>
        <w:t>我国铁矿石进口构成</w:t>
      </w:r>
    </w:p>
    <w:p w:rsidR="001F4FD5" w:rsidRPr="00F70EEB" w:rsidRDefault="00A2625B" w:rsidP="001F4FD5">
      <w:pPr>
        <w:ind w:leftChars="1275" w:left="2552" w:hangingChars="1" w:hanging="2"/>
        <w:jc w:val="center"/>
        <w:rPr>
          <w:rFonts w:ascii="楷体" w:eastAsia="楷体" w:hAnsi="楷体"/>
          <w:noProof/>
          <w:sz w:val="21"/>
          <w:szCs w:val="21"/>
        </w:rPr>
      </w:pPr>
      <w:r>
        <w:rPr>
          <w:noProof/>
        </w:rPr>
        <w:drawing>
          <wp:inline distT="0" distB="0" distL="0" distR="0">
            <wp:extent cx="3856959" cy="1908313"/>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990" cy="1913771"/>
                    </a:xfrm>
                    <a:prstGeom prst="rect">
                      <a:avLst/>
                    </a:prstGeom>
                    <a:noFill/>
                    <a:ln>
                      <a:noFill/>
                    </a:ln>
                    <a:effectLst/>
                    <a:extLst/>
                  </pic:spPr>
                </pic:pic>
              </a:graphicData>
            </a:graphic>
          </wp:inline>
        </w:drawing>
      </w:r>
    </w:p>
    <w:p w:rsidR="001F4FD5" w:rsidRDefault="001F4FD5" w:rsidP="001F4FD5">
      <w:pPr>
        <w:pStyle w:val="80"/>
        <w:ind w:leftChars="1275" w:left="2552" w:hangingChars="1" w:hanging="2"/>
        <w:rPr>
          <w:rFonts w:ascii="楷体" w:eastAsia="楷体" w:hAnsi="楷体"/>
          <w:color w:val="auto"/>
          <w:sz w:val="21"/>
          <w:szCs w:val="21"/>
        </w:rPr>
      </w:pPr>
      <w:r w:rsidRPr="00F70EEB">
        <w:rPr>
          <w:rFonts w:ascii="楷体" w:eastAsia="楷体" w:hAnsi="楷体" w:hint="eastAsia"/>
          <w:color w:val="auto"/>
          <w:sz w:val="21"/>
          <w:szCs w:val="21"/>
        </w:rPr>
        <w:t>数据来源：wind 宝城期货金融研究所</w:t>
      </w:r>
    </w:p>
    <w:p w:rsidR="00C46443" w:rsidRPr="00DE0FF1" w:rsidRDefault="00C46443" w:rsidP="005D7131">
      <w:pPr>
        <w:spacing w:beforeLines="50" w:afterLines="50"/>
        <w:ind w:leftChars="1276" w:left="2552" w:firstLine="0"/>
        <w:rPr>
          <w:rFonts w:ascii="楷体" w:eastAsia="楷体" w:hAnsi="楷体"/>
          <w:sz w:val="21"/>
          <w:szCs w:val="21"/>
        </w:rPr>
      </w:pPr>
      <w:r w:rsidRPr="00C46443">
        <w:rPr>
          <w:rFonts w:ascii="楷体" w:eastAsia="楷体" w:hAnsi="楷体" w:hint="eastAsia"/>
          <w:b/>
          <w:sz w:val="21"/>
          <w:szCs w:val="21"/>
        </w:rPr>
        <w:t>国内高成本矿山出清基本完成，产量趋于稳定</w:t>
      </w:r>
      <w:r>
        <w:rPr>
          <w:rFonts w:ascii="楷体" w:eastAsia="楷体" w:hAnsi="楷体" w:hint="eastAsia"/>
          <w:sz w:val="21"/>
          <w:szCs w:val="21"/>
        </w:rPr>
        <w:t>。铁矿石</w:t>
      </w:r>
      <w:r w:rsidRPr="00C46443">
        <w:rPr>
          <w:rFonts w:ascii="楷体" w:eastAsia="楷体" w:hAnsi="楷体" w:hint="eastAsia"/>
          <w:sz w:val="21"/>
          <w:szCs w:val="21"/>
        </w:rPr>
        <w:t>自</w:t>
      </w:r>
      <w:r w:rsidRPr="00C46443">
        <w:rPr>
          <w:rFonts w:ascii="楷体" w:eastAsia="楷体" w:hAnsi="楷体"/>
          <w:sz w:val="21"/>
          <w:szCs w:val="21"/>
        </w:rPr>
        <w:t>2013年末以来持续下跌，</w:t>
      </w:r>
      <w:proofErr w:type="gramStart"/>
      <w:r w:rsidRPr="00C46443">
        <w:rPr>
          <w:rFonts w:ascii="楷体" w:eastAsia="楷体" w:hAnsi="楷体"/>
          <w:sz w:val="21"/>
          <w:szCs w:val="21"/>
        </w:rPr>
        <w:t>矿价</w:t>
      </w:r>
      <w:r w:rsidR="00DE0FF1">
        <w:rPr>
          <w:rFonts w:ascii="楷体" w:eastAsia="楷体" w:hAnsi="楷体" w:hint="eastAsia"/>
          <w:sz w:val="21"/>
          <w:szCs w:val="21"/>
        </w:rPr>
        <w:t>不断</w:t>
      </w:r>
      <w:proofErr w:type="gramEnd"/>
      <w:r w:rsidR="00DE0FF1">
        <w:rPr>
          <w:rFonts w:ascii="楷体" w:eastAsia="楷体" w:hAnsi="楷体" w:hint="eastAsia"/>
          <w:sz w:val="21"/>
          <w:szCs w:val="21"/>
        </w:rPr>
        <w:t>下破100美元、</w:t>
      </w:r>
      <w:r w:rsidRPr="00C46443">
        <w:rPr>
          <w:rFonts w:ascii="楷体" w:eastAsia="楷体" w:hAnsi="楷体"/>
          <w:sz w:val="21"/>
          <w:szCs w:val="21"/>
        </w:rPr>
        <w:t>80美金</w:t>
      </w:r>
      <w:r w:rsidR="00DE0FF1">
        <w:rPr>
          <w:rFonts w:ascii="楷体" w:eastAsia="楷体" w:hAnsi="楷体" w:hint="eastAsia"/>
          <w:sz w:val="21"/>
          <w:szCs w:val="21"/>
        </w:rPr>
        <w:t>、</w:t>
      </w:r>
      <w:r w:rsidRPr="00C46443">
        <w:rPr>
          <w:rFonts w:ascii="楷体" w:eastAsia="楷体" w:hAnsi="楷体"/>
          <w:sz w:val="21"/>
          <w:szCs w:val="21"/>
        </w:rPr>
        <w:t>60美金</w:t>
      </w:r>
      <w:r w:rsidR="00DE0FF1">
        <w:rPr>
          <w:rFonts w:ascii="楷体" w:eastAsia="楷体" w:hAnsi="楷体" w:hint="eastAsia"/>
          <w:sz w:val="21"/>
          <w:szCs w:val="21"/>
        </w:rPr>
        <w:t>整数关口</w:t>
      </w:r>
      <w:r w:rsidRPr="00C46443">
        <w:rPr>
          <w:rFonts w:ascii="楷体" w:eastAsia="楷体" w:hAnsi="楷体"/>
          <w:sz w:val="21"/>
          <w:szCs w:val="21"/>
        </w:rPr>
        <w:t>，国产矿产量呈现出加速下降的态势</w:t>
      </w:r>
      <w:r w:rsidR="00DE0FF1">
        <w:rPr>
          <w:rFonts w:ascii="楷体" w:eastAsia="楷体" w:hAnsi="楷体" w:hint="eastAsia"/>
          <w:sz w:val="21"/>
          <w:szCs w:val="21"/>
        </w:rPr>
        <w:t>。1-9月我国铁矿石原矿产量累计值10.16亿吨，同比下降9.53%，近几个月环比降幅明显下降，预示着国内铁矿石生产区域稳定。此外，国内矿山开工率同样</w:t>
      </w:r>
      <w:proofErr w:type="gramStart"/>
      <w:r w:rsidR="00DE0FF1">
        <w:rPr>
          <w:rFonts w:ascii="楷体" w:eastAsia="楷体" w:hAnsi="楷体" w:hint="eastAsia"/>
          <w:sz w:val="21"/>
          <w:szCs w:val="21"/>
        </w:rPr>
        <w:t>验证此</w:t>
      </w:r>
      <w:proofErr w:type="gramEnd"/>
      <w:r w:rsidR="00DE0FF1">
        <w:rPr>
          <w:rFonts w:ascii="楷体" w:eastAsia="楷体" w:hAnsi="楷体" w:hint="eastAsia"/>
          <w:sz w:val="21"/>
          <w:szCs w:val="21"/>
        </w:rPr>
        <w:t>点，</w:t>
      </w:r>
      <w:r w:rsidR="00DE0FF1" w:rsidRPr="00DE0FF1">
        <w:rPr>
          <w:rFonts w:ascii="楷体" w:eastAsia="楷体" w:hAnsi="楷体" w:hint="eastAsia"/>
          <w:sz w:val="21"/>
          <w:szCs w:val="21"/>
        </w:rPr>
        <w:t>自</w:t>
      </w:r>
      <w:r w:rsidR="00DE0FF1" w:rsidRPr="00DE0FF1">
        <w:rPr>
          <w:rFonts w:ascii="楷体" w:eastAsia="楷体" w:hAnsi="楷体"/>
          <w:sz w:val="21"/>
          <w:szCs w:val="21"/>
        </w:rPr>
        <w:t>4</w:t>
      </w:r>
      <w:r w:rsidR="00DE0FF1">
        <w:rPr>
          <w:rFonts w:ascii="楷体" w:eastAsia="楷体" w:hAnsi="楷体"/>
          <w:sz w:val="21"/>
          <w:szCs w:val="21"/>
        </w:rPr>
        <w:t>月</w:t>
      </w:r>
      <w:r w:rsidR="00DE0FF1">
        <w:rPr>
          <w:rFonts w:ascii="楷体" w:eastAsia="楷体" w:hAnsi="楷体"/>
          <w:sz w:val="21"/>
          <w:szCs w:val="21"/>
        </w:rPr>
        <w:lastRenderedPageBreak/>
        <w:t>份以来，国内</w:t>
      </w:r>
      <w:proofErr w:type="gramStart"/>
      <w:r w:rsidR="00DE0FF1">
        <w:rPr>
          <w:rFonts w:ascii="楷体" w:eastAsia="楷体" w:hAnsi="楷体"/>
          <w:sz w:val="21"/>
          <w:szCs w:val="21"/>
        </w:rPr>
        <w:t>矿山矿山</w:t>
      </w:r>
      <w:proofErr w:type="gramEnd"/>
      <w:r w:rsidR="00DE0FF1">
        <w:rPr>
          <w:rFonts w:ascii="楷体" w:eastAsia="楷体" w:hAnsi="楷体"/>
          <w:sz w:val="21"/>
          <w:szCs w:val="21"/>
        </w:rPr>
        <w:t>开工率保持平稳</w:t>
      </w:r>
      <w:r w:rsidR="00DE0FF1">
        <w:rPr>
          <w:rFonts w:ascii="楷体" w:eastAsia="楷体" w:hAnsi="楷体" w:hint="eastAsia"/>
          <w:sz w:val="21"/>
          <w:szCs w:val="21"/>
        </w:rPr>
        <w:t>，主要得益于</w:t>
      </w:r>
      <w:r w:rsidR="00DE0FF1" w:rsidRPr="00DE0FF1">
        <w:rPr>
          <w:rFonts w:ascii="楷体" w:eastAsia="楷体" w:hAnsi="楷体" w:hint="eastAsia"/>
          <w:sz w:val="21"/>
          <w:szCs w:val="21"/>
        </w:rPr>
        <w:t>税费、开采成本（能源、人力）、人民币贬值</w:t>
      </w:r>
      <w:proofErr w:type="gramStart"/>
      <w:r w:rsidR="00DE0FF1">
        <w:rPr>
          <w:rFonts w:ascii="楷体" w:eastAsia="楷体" w:hAnsi="楷体" w:hint="eastAsia"/>
          <w:sz w:val="21"/>
          <w:szCs w:val="21"/>
        </w:rPr>
        <w:t>得因素</w:t>
      </w:r>
      <w:proofErr w:type="gramEnd"/>
      <w:r w:rsidR="00DE0FF1">
        <w:rPr>
          <w:rFonts w:ascii="楷体" w:eastAsia="楷体" w:hAnsi="楷体" w:hint="eastAsia"/>
          <w:sz w:val="21"/>
          <w:szCs w:val="21"/>
        </w:rPr>
        <w:t>带来生产成本下降。据SMM预估，2015年国内成本曲线下移20%，当前</w:t>
      </w:r>
      <w:proofErr w:type="gramStart"/>
      <w:r w:rsidR="00DE0FF1">
        <w:rPr>
          <w:rFonts w:ascii="楷体" w:eastAsia="楷体" w:hAnsi="楷体" w:hint="eastAsia"/>
          <w:sz w:val="21"/>
          <w:szCs w:val="21"/>
        </w:rPr>
        <w:t>矿价下</w:t>
      </w:r>
      <w:proofErr w:type="gramEnd"/>
      <w:r w:rsidR="00DE0FF1">
        <w:rPr>
          <w:rFonts w:ascii="楷体" w:eastAsia="楷体" w:hAnsi="楷体" w:hint="eastAsia"/>
          <w:sz w:val="21"/>
          <w:szCs w:val="21"/>
        </w:rPr>
        <w:t>仍具有一定竞争性，为此</w:t>
      </w:r>
      <w:r w:rsidR="00DE0FF1" w:rsidRPr="00DE0FF1">
        <w:rPr>
          <w:rFonts w:ascii="楷体" w:eastAsia="楷体" w:hAnsi="楷体"/>
          <w:sz w:val="21"/>
          <w:szCs w:val="21"/>
        </w:rPr>
        <w:t>一旦</w:t>
      </w:r>
      <w:proofErr w:type="gramStart"/>
      <w:r w:rsidR="00DE0FF1" w:rsidRPr="00DE0FF1">
        <w:rPr>
          <w:rFonts w:ascii="楷体" w:eastAsia="楷体" w:hAnsi="楷体"/>
          <w:sz w:val="21"/>
          <w:szCs w:val="21"/>
        </w:rPr>
        <w:t>后市矿价企</w:t>
      </w:r>
      <w:proofErr w:type="gramEnd"/>
      <w:r w:rsidR="00DE0FF1" w:rsidRPr="00DE0FF1">
        <w:rPr>
          <w:rFonts w:ascii="楷体" w:eastAsia="楷体" w:hAnsi="楷体"/>
          <w:sz w:val="21"/>
          <w:szCs w:val="21"/>
        </w:rPr>
        <w:t>稳上涨势必会引发中小型矿山复产，届时供给压力会增加</w:t>
      </w:r>
      <w:r w:rsidR="00DE0FF1">
        <w:rPr>
          <w:rFonts w:ascii="楷体" w:eastAsia="楷体" w:hAnsi="楷体" w:hint="eastAsia"/>
          <w:sz w:val="21"/>
          <w:szCs w:val="21"/>
        </w:rPr>
        <w:t>，再度承压矿价。</w:t>
      </w:r>
    </w:p>
    <w:p w:rsidR="00DE0FF1" w:rsidRDefault="00DE0FF1" w:rsidP="00DE0FF1">
      <w:pPr>
        <w:pStyle w:val="a3"/>
        <w:keepNext/>
        <w:ind w:leftChars="1276" w:left="2552"/>
      </w:pPr>
      <w:r>
        <w:rPr>
          <w:rFonts w:hint="eastAsia"/>
        </w:rPr>
        <w:t>图1</w:t>
      </w:r>
      <w:r w:rsidR="00A2625B">
        <w:rPr>
          <w:rFonts w:hint="eastAsia"/>
        </w:rPr>
        <w:t>6</w:t>
      </w:r>
      <w:r>
        <w:rPr>
          <w:rFonts w:hint="eastAsia"/>
        </w:rPr>
        <w:t>、国内矿山生产情况</w:t>
      </w:r>
    </w:p>
    <w:p w:rsidR="00DE0FF1" w:rsidRPr="00F70EEB" w:rsidRDefault="00DE0FF1" w:rsidP="00DE0FF1">
      <w:pPr>
        <w:ind w:leftChars="1275" w:left="2552" w:hangingChars="1" w:hanging="2"/>
        <w:jc w:val="center"/>
        <w:rPr>
          <w:rFonts w:ascii="楷体" w:eastAsia="楷体" w:hAnsi="楷体"/>
          <w:noProof/>
          <w:sz w:val="21"/>
          <w:szCs w:val="21"/>
        </w:rPr>
      </w:pPr>
      <w:r>
        <w:rPr>
          <w:rFonts w:ascii="Calibri" w:eastAsia="宋体" w:hAnsi="Calibri"/>
          <w:noProof/>
          <w:sz w:val="21"/>
          <w:szCs w:val="22"/>
        </w:rPr>
        <w:drawing>
          <wp:inline distT="0" distB="0" distL="0" distR="0">
            <wp:extent cx="3427012" cy="1916264"/>
            <wp:effectExtent l="0" t="0" r="2540" b="825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518" cy="1916547"/>
                    </a:xfrm>
                    <a:prstGeom prst="rect">
                      <a:avLst/>
                    </a:prstGeom>
                    <a:noFill/>
                    <a:ln>
                      <a:noFill/>
                    </a:ln>
                  </pic:spPr>
                </pic:pic>
              </a:graphicData>
            </a:graphic>
          </wp:inline>
        </w:drawing>
      </w:r>
    </w:p>
    <w:p w:rsidR="00DE0FF1" w:rsidRDefault="00DE0FF1" w:rsidP="00DE0FF1">
      <w:pPr>
        <w:pStyle w:val="80"/>
        <w:ind w:leftChars="1275" w:left="2552" w:hangingChars="1" w:hanging="2"/>
        <w:rPr>
          <w:rFonts w:ascii="楷体" w:eastAsia="楷体" w:hAnsi="楷体"/>
          <w:color w:val="auto"/>
          <w:sz w:val="21"/>
          <w:szCs w:val="21"/>
        </w:rPr>
      </w:pPr>
      <w:r w:rsidRPr="00F70EEB">
        <w:rPr>
          <w:rFonts w:ascii="楷体" w:eastAsia="楷体" w:hAnsi="楷体" w:hint="eastAsia"/>
          <w:color w:val="auto"/>
          <w:sz w:val="21"/>
          <w:szCs w:val="21"/>
        </w:rPr>
        <w:t>数据来源：wind 宝城期货金融研究所</w:t>
      </w:r>
    </w:p>
    <w:p w:rsidR="00DE0FF1" w:rsidRDefault="00DE0FF1" w:rsidP="00DE0FF1">
      <w:pPr>
        <w:pStyle w:val="a3"/>
        <w:keepNext/>
        <w:ind w:leftChars="1276" w:left="2552"/>
      </w:pPr>
      <w:r>
        <w:rPr>
          <w:rFonts w:hint="eastAsia"/>
        </w:rPr>
        <w:t>图1</w:t>
      </w:r>
      <w:r w:rsidR="00A2625B">
        <w:rPr>
          <w:rFonts w:hint="eastAsia"/>
        </w:rPr>
        <w:t>7</w:t>
      </w:r>
      <w:r>
        <w:rPr>
          <w:rFonts w:hint="eastAsia"/>
        </w:rPr>
        <w:t>、 国内矿山生产成本曲线</w:t>
      </w:r>
    </w:p>
    <w:p w:rsidR="00DE0FF1" w:rsidRPr="00F70EEB" w:rsidRDefault="00DE0FF1" w:rsidP="00DE0FF1">
      <w:pPr>
        <w:ind w:leftChars="1275" w:left="2552" w:hangingChars="1" w:hanging="2"/>
        <w:jc w:val="center"/>
        <w:rPr>
          <w:rFonts w:ascii="楷体" w:eastAsia="楷体" w:hAnsi="楷体"/>
          <w:noProof/>
          <w:sz w:val="21"/>
          <w:szCs w:val="21"/>
        </w:rPr>
      </w:pPr>
      <w:r>
        <w:rPr>
          <w:noProof/>
        </w:rPr>
        <w:drawing>
          <wp:inline distT="0" distB="0" distL="0" distR="0">
            <wp:extent cx="3665551" cy="192421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808" cy="1924876"/>
                    </a:xfrm>
                    <a:prstGeom prst="rect">
                      <a:avLst/>
                    </a:prstGeom>
                    <a:noFill/>
                    <a:ln>
                      <a:noFill/>
                    </a:ln>
                    <a:extLst/>
                  </pic:spPr>
                </pic:pic>
              </a:graphicData>
            </a:graphic>
          </wp:inline>
        </w:drawing>
      </w:r>
    </w:p>
    <w:p w:rsidR="00DE0FF1" w:rsidRDefault="00DE0FF1" w:rsidP="00DE0FF1">
      <w:pPr>
        <w:pStyle w:val="80"/>
        <w:ind w:leftChars="1275" w:left="2552" w:hangingChars="1" w:hanging="2"/>
        <w:rPr>
          <w:rFonts w:ascii="楷体" w:eastAsia="楷体" w:hAnsi="楷体"/>
          <w:color w:val="auto"/>
          <w:sz w:val="21"/>
          <w:szCs w:val="21"/>
        </w:rPr>
      </w:pPr>
      <w:r w:rsidRPr="00F70EEB">
        <w:rPr>
          <w:rFonts w:ascii="楷体" w:eastAsia="楷体" w:hAnsi="楷体" w:hint="eastAsia"/>
          <w:color w:val="auto"/>
          <w:sz w:val="21"/>
          <w:szCs w:val="21"/>
        </w:rPr>
        <w:t xml:space="preserve">数据来源：wind </w:t>
      </w:r>
      <w:r>
        <w:rPr>
          <w:rFonts w:ascii="楷体" w:eastAsia="楷体" w:hAnsi="楷体" w:hint="eastAsia"/>
          <w:color w:val="auto"/>
          <w:sz w:val="21"/>
          <w:szCs w:val="21"/>
        </w:rPr>
        <w:t xml:space="preserve">SMM </w:t>
      </w:r>
      <w:r w:rsidRPr="00F70EEB">
        <w:rPr>
          <w:rFonts w:ascii="楷体" w:eastAsia="楷体" w:hAnsi="楷体" w:hint="eastAsia"/>
          <w:color w:val="auto"/>
          <w:sz w:val="21"/>
          <w:szCs w:val="21"/>
        </w:rPr>
        <w:t>宝城期货金融研究所</w:t>
      </w:r>
    </w:p>
    <w:p w:rsidR="00DE0FF1" w:rsidRPr="00DE0FF1" w:rsidRDefault="007D3AAB" w:rsidP="005D7131">
      <w:pPr>
        <w:spacing w:beforeLines="50" w:afterLines="50"/>
        <w:ind w:leftChars="1276" w:left="2552" w:firstLine="0"/>
        <w:rPr>
          <w:rFonts w:ascii="楷体" w:eastAsia="楷体" w:hAnsi="楷体"/>
          <w:sz w:val="21"/>
          <w:szCs w:val="21"/>
        </w:rPr>
      </w:pPr>
      <w:r>
        <w:rPr>
          <w:rFonts w:ascii="楷体" w:eastAsia="楷体" w:hAnsi="楷体" w:hint="eastAsia"/>
          <w:sz w:val="21"/>
          <w:szCs w:val="21"/>
        </w:rPr>
        <w:t>综上所述，</w:t>
      </w:r>
      <w:r w:rsidR="00DE0FF1" w:rsidRPr="007D3AAB">
        <w:rPr>
          <w:rFonts w:ascii="楷体" w:eastAsia="楷体" w:hAnsi="楷体" w:hint="eastAsia"/>
          <w:b/>
          <w:sz w:val="21"/>
          <w:szCs w:val="21"/>
        </w:rPr>
        <w:t>矿市供给症结未解，仍是未来</w:t>
      </w:r>
      <w:proofErr w:type="gramStart"/>
      <w:r w:rsidR="00DE0FF1" w:rsidRPr="007D3AAB">
        <w:rPr>
          <w:rFonts w:ascii="楷体" w:eastAsia="楷体" w:hAnsi="楷体" w:hint="eastAsia"/>
          <w:b/>
          <w:sz w:val="21"/>
          <w:szCs w:val="21"/>
        </w:rPr>
        <w:t>制约矿价的</w:t>
      </w:r>
      <w:proofErr w:type="gramEnd"/>
      <w:r w:rsidR="00DE0FF1" w:rsidRPr="007D3AAB">
        <w:rPr>
          <w:rFonts w:ascii="楷体" w:eastAsia="楷体" w:hAnsi="楷体" w:hint="eastAsia"/>
          <w:b/>
          <w:sz w:val="21"/>
          <w:szCs w:val="21"/>
        </w:rPr>
        <w:t>主要因素。虽然高成本矿退出明显，但新增</w:t>
      </w:r>
      <w:proofErr w:type="gramStart"/>
      <w:r w:rsidR="00DE0FF1" w:rsidRPr="007D3AAB">
        <w:rPr>
          <w:rFonts w:ascii="楷体" w:eastAsia="楷体" w:hAnsi="楷体" w:hint="eastAsia"/>
          <w:b/>
          <w:sz w:val="21"/>
          <w:szCs w:val="21"/>
        </w:rPr>
        <w:t>低成本矿能较好</w:t>
      </w:r>
      <w:proofErr w:type="gramEnd"/>
      <w:r w:rsidR="00DE0FF1" w:rsidRPr="007D3AAB">
        <w:rPr>
          <w:rFonts w:ascii="楷体" w:eastAsia="楷体" w:hAnsi="楷体" w:hint="eastAsia"/>
          <w:b/>
          <w:sz w:val="21"/>
          <w:szCs w:val="21"/>
        </w:rPr>
        <w:t>地弥补，而且前期已停产的矿山（</w:t>
      </w:r>
      <w:r w:rsidR="00DE0FF1" w:rsidRPr="007D3AAB">
        <w:rPr>
          <w:rFonts w:ascii="楷体" w:eastAsia="楷体" w:hAnsi="楷体"/>
          <w:b/>
          <w:sz w:val="21"/>
          <w:szCs w:val="21"/>
        </w:rPr>
        <w:t>Atlas）开始复产，加上</w:t>
      </w:r>
      <w:proofErr w:type="gramStart"/>
      <w:r w:rsidR="00DE0FF1" w:rsidRPr="007D3AAB">
        <w:rPr>
          <w:rFonts w:ascii="楷体" w:eastAsia="楷体" w:hAnsi="楷体"/>
          <w:b/>
          <w:sz w:val="21"/>
          <w:szCs w:val="21"/>
        </w:rPr>
        <w:t>新晋矿商</w:t>
      </w:r>
      <w:proofErr w:type="gramEnd"/>
      <w:r w:rsidR="00DE0FF1" w:rsidRPr="007D3AAB">
        <w:rPr>
          <w:rFonts w:ascii="楷体" w:eastAsia="楷体" w:hAnsi="楷体"/>
          <w:b/>
          <w:sz w:val="21"/>
          <w:szCs w:val="21"/>
        </w:rPr>
        <w:t>，矿石供给将延续增长态势。</w:t>
      </w:r>
    </w:p>
    <w:p w:rsidR="00C46443" w:rsidRPr="007D3AAB" w:rsidRDefault="007D3AAB" w:rsidP="005D7131">
      <w:pPr>
        <w:pStyle w:val="2"/>
        <w:numPr>
          <w:ilvl w:val="0"/>
          <w:numId w:val="0"/>
        </w:numPr>
        <w:spacing w:beforeLines="50" w:afterLines="50" w:line="240" w:lineRule="auto"/>
        <w:ind w:leftChars="1276" w:left="2552"/>
      </w:pPr>
      <w:r w:rsidRPr="007D3AAB">
        <w:rPr>
          <w:rFonts w:hint="eastAsia"/>
        </w:rPr>
        <w:t>3.3 需求走弱预期</w:t>
      </w:r>
      <w:proofErr w:type="gramStart"/>
      <w:r>
        <w:rPr>
          <w:rFonts w:hint="eastAsia"/>
        </w:rPr>
        <w:t>推动矿价下行</w:t>
      </w:r>
      <w:proofErr w:type="gramEnd"/>
    </w:p>
    <w:p w:rsidR="00C46443" w:rsidRDefault="007D3AAB" w:rsidP="005D7131">
      <w:pPr>
        <w:spacing w:beforeLines="50" w:afterLines="50"/>
        <w:ind w:leftChars="1276" w:left="2552" w:firstLine="0"/>
        <w:rPr>
          <w:rFonts w:ascii="楷体" w:eastAsia="楷体" w:hAnsi="楷体"/>
          <w:sz w:val="21"/>
          <w:szCs w:val="21"/>
        </w:rPr>
      </w:pPr>
      <w:r w:rsidRPr="007D3AAB">
        <w:rPr>
          <w:rFonts w:ascii="楷体" w:eastAsia="楷体" w:hAnsi="楷体" w:hint="eastAsia"/>
          <w:sz w:val="21"/>
          <w:szCs w:val="21"/>
        </w:rPr>
        <w:t>与矿商产量保持增长不同，</w:t>
      </w:r>
      <w:r w:rsidRPr="007D3AAB">
        <w:rPr>
          <w:rFonts w:ascii="楷体" w:eastAsia="楷体" w:hAnsi="楷体" w:hint="eastAsia"/>
          <w:b/>
          <w:sz w:val="21"/>
          <w:szCs w:val="21"/>
        </w:rPr>
        <w:t>铁矿石需求量有所走弱</w:t>
      </w:r>
      <w:r>
        <w:rPr>
          <w:rFonts w:ascii="楷体" w:eastAsia="楷体" w:hAnsi="楷体" w:hint="eastAsia"/>
          <w:sz w:val="21"/>
          <w:szCs w:val="21"/>
        </w:rPr>
        <w:t>。</w:t>
      </w:r>
      <w:r w:rsidRPr="007D3AAB">
        <w:rPr>
          <w:rFonts w:ascii="楷体" w:eastAsia="楷体" w:hAnsi="楷体"/>
          <w:sz w:val="21"/>
          <w:szCs w:val="21"/>
        </w:rPr>
        <w:t>1-9月全球生铁产量累计值为8.79亿吨，同比下降1.20%。全球生铁产量下降的最主要原因在于占据全球生铁产量一半以上、贡献全球生铁几乎全部增量的中国生铁产量见顶、增量归零；1-9月我国生铁产量累计值为5.30亿吨，同比下降1.67%，扣除中国</w:t>
      </w:r>
      <w:proofErr w:type="gramStart"/>
      <w:r w:rsidRPr="007D3AAB">
        <w:rPr>
          <w:rFonts w:ascii="楷体" w:eastAsia="楷体" w:hAnsi="楷体"/>
          <w:sz w:val="21"/>
          <w:szCs w:val="21"/>
        </w:rPr>
        <w:t>后其他</w:t>
      </w:r>
      <w:proofErr w:type="gramEnd"/>
      <w:r w:rsidRPr="007D3AAB">
        <w:rPr>
          <w:rFonts w:ascii="楷体" w:eastAsia="楷体" w:hAnsi="楷体"/>
          <w:sz w:val="21"/>
          <w:szCs w:val="21"/>
        </w:rPr>
        <w:t>国家合计产量下降0.50%至3.49亿吨。</w:t>
      </w:r>
    </w:p>
    <w:p w:rsidR="007D3AAB" w:rsidRDefault="007D3AAB" w:rsidP="007D3AAB">
      <w:pPr>
        <w:pStyle w:val="a3"/>
        <w:keepNext/>
        <w:ind w:leftChars="1276" w:left="2552"/>
      </w:pPr>
      <w:r>
        <w:rPr>
          <w:rFonts w:hint="eastAsia"/>
        </w:rPr>
        <w:lastRenderedPageBreak/>
        <w:t>图1</w:t>
      </w:r>
      <w:r w:rsidR="00A2625B">
        <w:rPr>
          <w:rFonts w:hint="eastAsia"/>
        </w:rPr>
        <w:t>8</w:t>
      </w:r>
      <w:r>
        <w:rPr>
          <w:rFonts w:hint="eastAsia"/>
        </w:rPr>
        <w:t xml:space="preserve">、 </w:t>
      </w:r>
      <w:r w:rsidR="00A2625B">
        <w:rPr>
          <w:rFonts w:hint="eastAsia"/>
        </w:rPr>
        <w:t>全球生铁产量</w:t>
      </w:r>
    </w:p>
    <w:p w:rsidR="007D3AAB" w:rsidRPr="00F70EEB" w:rsidRDefault="007D3AAB" w:rsidP="007D3AAB">
      <w:pPr>
        <w:ind w:leftChars="1275" w:left="2552" w:hangingChars="1" w:hanging="2"/>
        <w:jc w:val="center"/>
        <w:rPr>
          <w:rFonts w:ascii="楷体" w:eastAsia="楷体" w:hAnsi="楷体"/>
          <w:noProof/>
          <w:sz w:val="21"/>
          <w:szCs w:val="21"/>
        </w:rPr>
      </w:pPr>
      <w:r>
        <w:rPr>
          <w:rFonts w:ascii="Times New Roman" w:eastAsia="宋体" w:hAnsi="Times New Roman"/>
          <w:noProof/>
          <w:kern w:val="21"/>
          <w:sz w:val="21"/>
          <w:szCs w:val="20"/>
        </w:rPr>
        <w:drawing>
          <wp:inline distT="0" distB="0" distL="0" distR="0">
            <wp:extent cx="3593990" cy="1898468"/>
            <wp:effectExtent l="0" t="0" r="6985"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2732" cy="1903086"/>
                    </a:xfrm>
                    <a:prstGeom prst="rect">
                      <a:avLst/>
                    </a:prstGeom>
                    <a:noFill/>
                    <a:ln>
                      <a:noFill/>
                    </a:ln>
                  </pic:spPr>
                </pic:pic>
              </a:graphicData>
            </a:graphic>
          </wp:inline>
        </w:drawing>
      </w:r>
    </w:p>
    <w:p w:rsidR="007D3AAB" w:rsidRDefault="007D3AAB" w:rsidP="007D3AAB">
      <w:pPr>
        <w:pStyle w:val="80"/>
        <w:ind w:leftChars="1275" w:left="2552" w:hangingChars="1" w:hanging="2"/>
        <w:rPr>
          <w:rFonts w:ascii="楷体" w:eastAsia="楷体" w:hAnsi="楷体"/>
          <w:color w:val="auto"/>
          <w:sz w:val="21"/>
          <w:szCs w:val="21"/>
        </w:rPr>
      </w:pPr>
      <w:r w:rsidRPr="00F70EEB">
        <w:rPr>
          <w:rFonts w:ascii="楷体" w:eastAsia="楷体" w:hAnsi="楷体" w:hint="eastAsia"/>
          <w:color w:val="auto"/>
          <w:sz w:val="21"/>
          <w:szCs w:val="21"/>
        </w:rPr>
        <w:t>数据来源：wind</w:t>
      </w:r>
      <w:r w:rsidR="00A2625B">
        <w:rPr>
          <w:rFonts w:ascii="楷体" w:eastAsia="楷体" w:hAnsi="楷体" w:hint="eastAsia"/>
          <w:color w:val="auto"/>
          <w:sz w:val="21"/>
          <w:szCs w:val="21"/>
        </w:rPr>
        <w:t xml:space="preserve"> </w:t>
      </w:r>
      <w:r w:rsidRPr="00F70EEB">
        <w:rPr>
          <w:rFonts w:ascii="楷体" w:eastAsia="楷体" w:hAnsi="楷体" w:hint="eastAsia"/>
          <w:color w:val="auto"/>
          <w:sz w:val="21"/>
          <w:szCs w:val="21"/>
        </w:rPr>
        <w:t>宝城期货金融研究所</w:t>
      </w:r>
    </w:p>
    <w:p w:rsidR="007D3AAB" w:rsidRDefault="007D3AAB" w:rsidP="005D7131">
      <w:pPr>
        <w:spacing w:beforeLines="50" w:afterLines="50"/>
        <w:ind w:leftChars="1276" w:left="2552" w:firstLine="0"/>
        <w:rPr>
          <w:rFonts w:ascii="楷体" w:eastAsia="楷体" w:hAnsi="楷体"/>
          <w:sz w:val="21"/>
          <w:szCs w:val="21"/>
        </w:rPr>
      </w:pPr>
      <w:r w:rsidRPr="007D3AAB">
        <w:rPr>
          <w:rFonts w:ascii="楷体" w:eastAsia="楷体" w:hAnsi="楷体" w:hint="eastAsia"/>
          <w:sz w:val="21"/>
          <w:szCs w:val="21"/>
        </w:rPr>
        <w:t>中长期来看，国内钢铁人均表观消费量为</w:t>
      </w:r>
      <w:r w:rsidRPr="007D3AAB">
        <w:rPr>
          <w:rFonts w:ascii="楷体" w:eastAsia="楷体" w:hAnsi="楷体"/>
          <w:sz w:val="21"/>
          <w:szCs w:val="21"/>
        </w:rPr>
        <w:t>0.57吨，高于美国且接近日本极值，国内钢铁需求量峰值将至，未来难现新增产量。此外，在中国经济增速放缓以及投资比重降低的大背景下，未来钢材需求将是确定性下滑趋势，钢铁行业面临巨大的去产能压力，在此过程中相关品种价格或将长期在低位运行，维持易跌难涨的局面。</w:t>
      </w:r>
    </w:p>
    <w:p w:rsidR="007D3AAB" w:rsidRDefault="007D3AAB" w:rsidP="007D3AAB">
      <w:pPr>
        <w:pStyle w:val="a3"/>
        <w:keepNext/>
        <w:ind w:leftChars="1276" w:left="2552"/>
      </w:pPr>
      <w:r>
        <w:rPr>
          <w:rFonts w:hint="eastAsia"/>
        </w:rPr>
        <w:t>图1</w:t>
      </w:r>
      <w:r w:rsidR="00A2625B">
        <w:rPr>
          <w:rFonts w:hint="eastAsia"/>
        </w:rPr>
        <w:t>9</w:t>
      </w:r>
      <w:r>
        <w:rPr>
          <w:rFonts w:hint="eastAsia"/>
        </w:rPr>
        <w:t xml:space="preserve">、 </w:t>
      </w:r>
      <w:r w:rsidR="00A2625B">
        <w:rPr>
          <w:rFonts w:hint="eastAsia"/>
        </w:rPr>
        <w:t>钢铁人均表观消费量</w:t>
      </w:r>
    </w:p>
    <w:p w:rsidR="007D3AAB" w:rsidRPr="00F70EEB" w:rsidRDefault="007D3AAB" w:rsidP="007D3AAB">
      <w:pPr>
        <w:ind w:leftChars="1275" w:left="2552" w:hangingChars="1" w:hanging="2"/>
        <w:jc w:val="center"/>
        <w:rPr>
          <w:rFonts w:ascii="楷体" w:eastAsia="楷体" w:hAnsi="楷体"/>
          <w:noProof/>
          <w:sz w:val="21"/>
          <w:szCs w:val="21"/>
        </w:rPr>
      </w:pPr>
      <w:r>
        <w:rPr>
          <w:noProof/>
        </w:rPr>
        <w:drawing>
          <wp:inline distT="0" distB="0" distL="0" distR="0">
            <wp:extent cx="3514477" cy="1701579"/>
            <wp:effectExtent l="0" t="0" r="0"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9698" cy="1704107"/>
                    </a:xfrm>
                    <a:prstGeom prst="rect">
                      <a:avLst/>
                    </a:prstGeom>
                    <a:noFill/>
                    <a:ln>
                      <a:noFill/>
                    </a:ln>
                    <a:effectLst/>
                    <a:extLst/>
                  </pic:spPr>
                </pic:pic>
              </a:graphicData>
            </a:graphic>
          </wp:inline>
        </w:drawing>
      </w:r>
    </w:p>
    <w:p w:rsidR="007D3AAB" w:rsidRDefault="007D3AAB" w:rsidP="007D3AAB">
      <w:pPr>
        <w:pStyle w:val="80"/>
        <w:ind w:leftChars="1275" w:left="2552" w:hangingChars="1" w:hanging="2"/>
        <w:rPr>
          <w:rFonts w:ascii="楷体" w:eastAsia="楷体" w:hAnsi="楷体"/>
          <w:color w:val="auto"/>
          <w:sz w:val="21"/>
          <w:szCs w:val="21"/>
        </w:rPr>
      </w:pPr>
      <w:r w:rsidRPr="00F70EEB">
        <w:rPr>
          <w:rFonts w:ascii="楷体" w:eastAsia="楷体" w:hAnsi="楷体" w:hint="eastAsia"/>
          <w:color w:val="auto"/>
          <w:sz w:val="21"/>
          <w:szCs w:val="21"/>
        </w:rPr>
        <w:t>数据来源：wind</w:t>
      </w:r>
      <w:r w:rsidR="00A2625B">
        <w:rPr>
          <w:rFonts w:ascii="楷体" w:eastAsia="楷体" w:hAnsi="楷体" w:hint="eastAsia"/>
          <w:color w:val="auto"/>
          <w:sz w:val="21"/>
          <w:szCs w:val="21"/>
        </w:rPr>
        <w:t xml:space="preserve"> </w:t>
      </w:r>
      <w:r w:rsidRPr="00F70EEB">
        <w:rPr>
          <w:rFonts w:ascii="楷体" w:eastAsia="楷体" w:hAnsi="楷体" w:hint="eastAsia"/>
          <w:color w:val="auto"/>
          <w:sz w:val="21"/>
          <w:szCs w:val="21"/>
        </w:rPr>
        <w:t>宝城期货金融研究所</w:t>
      </w:r>
    </w:p>
    <w:p w:rsidR="007D3AAB" w:rsidRDefault="007D3AAB" w:rsidP="005D7131">
      <w:pPr>
        <w:spacing w:beforeLines="50" w:afterLines="50"/>
        <w:ind w:leftChars="1276" w:left="2552" w:firstLine="0"/>
        <w:rPr>
          <w:rFonts w:ascii="楷体" w:eastAsia="楷体" w:hAnsi="楷体"/>
          <w:sz w:val="21"/>
          <w:szCs w:val="21"/>
        </w:rPr>
      </w:pPr>
      <w:r w:rsidRPr="007D3AAB">
        <w:rPr>
          <w:rFonts w:ascii="楷体" w:eastAsia="楷体" w:hAnsi="楷体" w:hint="eastAsia"/>
          <w:sz w:val="21"/>
          <w:szCs w:val="21"/>
        </w:rPr>
        <w:t>短周期来看，疲弱钢价使得钢厂经营状况明显恶化，钢厂采购铁矿石趋于谨慎，而钢厂减产现象充斥市场使得矿石</w:t>
      </w:r>
      <w:proofErr w:type="gramStart"/>
      <w:r w:rsidRPr="007D3AAB">
        <w:rPr>
          <w:rFonts w:ascii="楷体" w:eastAsia="楷体" w:hAnsi="楷体" w:hint="eastAsia"/>
          <w:sz w:val="21"/>
          <w:szCs w:val="21"/>
        </w:rPr>
        <w:t>需求存走弱</w:t>
      </w:r>
      <w:proofErr w:type="gramEnd"/>
      <w:r w:rsidRPr="007D3AAB">
        <w:rPr>
          <w:rFonts w:ascii="楷体" w:eastAsia="楷体" w:hAnsi="楷体" w:hint="eastAsia"/>
          <w:sz w:val="21"/>
          <w:szCs w:val="21"/>
        </w:rPr>
        <w:t>预期。据我的</w:t>
      </w:r>
      <w:proofErr w:type="gramStart"/>
      <w:r w:rsidRPr="007D3AAB">
        <w:rPr>
          <w:rFonts w:ascii="楷体" w:eastAsia="楷体" w:hAnsi="楷体" w:hint="eastAsia"/>
          <w:sz w:val="21"/>
          <w:szCs w:val="21"/>
        </w:rPr>
        <w:t>钢铁网数据</w:t>
      </w:r>
      <w:proofErr w:type="gramEnd"/>
      <w:r w:rsidRPr="007D3AAB">
        <w:rPr>
          <w:rFonts w:ascii="楷体" w:eastAsia="楷体" w:hAnsi="楷体" w:hint="eastAsia"/>
          <w:sz w:val="21"/>
          <w:szCs w:val="21"/>
        </w:rPr>
        <w:t>显示，截止</w:t>
      </w:r>
      <w:r w:rsidRPr="007D3AAB">
        <w:rPr>
          <w:rFonts w:ascii="楷体" w:eastAsia="楷体" w:hAnsi="楷体"/>
          <w:sz w:val="21"/>
          <w:szCs w:val="21"/>
        </w:rPr>
        <w:t>10月23日当周，其样本钢厂中盈利钢厂占比已降至4.91%，接近7月份历史极低值；受此影响，其样本钢厂高炉开工率逐渐下降，最新数据为78.73%，离最低值还存有一定空间。由于亏损严重，市场再度频现钢厂减产检修情况，福建三钢、首钢长治、成渝钒钛、包钢、</w:t>
      </w:r>
      <w:proofErr w:type="gramStart"/>
      <w:r w:rsidRPr="007D3AAB">
        <w:rPr>
          <w:rFonts w:ascii="楷体" w:eastAsia="楷体" w:hAnsi="楷体"/>
          <w:sz w:val="21"/>
          <w:szCs w:val="21"/>
        </w:rPr>
        <w:t>涟</w:t>
      </w:r>
      <w:proofErr w:type="gramEnd"/>
      <w:r w:rsidRPr="007D3AAB">
        <w:rPr>
          <w:rFonts w:ascii="楷体" w:eastAsia="楷体" w:hAnsi="楷体"/>
          <w:sz w:val="21"/>
          <w:szCs w:val="21"/>
        </w:rPr>
        <w:t>钢、新抚钢、宣钢等钢厂相继宣布将对生产线进行检修，唐山地区不少钢铁企业高炉停产。</w:t>
      </w:r>
    </w:p>
    <w:p w:rsidR="007D3AAB" w:rsidRDefault="007D3AAB" w:rsidP="007D3AAB">
      <w:pPr>
        <w:pStyle w:val="a3"/>
        <w:keepNext/>
        <w:ind w:leftChars="1276" w:left="2552"/>
      </w:pPr>
      <w:r>
        <w:rPr>
          <w:rFonts w:hint="eastAsia"/>
        </w:rPr>
        <w:lastRenderedPageBreak/>
        <w:t>图</w:t>
      </w:r>
      <w:r w:rsidR="00A2625B">
        <w:rPr>
          <w:rFonts w:hint="eastAsia"/>
        </w:rPr>
        <w:t>20</w:t>
      </w:r>
      <w:r>
        <w:rPr>
          <w:rFonts w:hint="eastAsia"/>
        </w:rPr>
        <w:t xml:space="preserve">、 </w:t>
      </w:r>
      <w:r w:rsidR="00A2625B">
        <w:rPr>
          <w:rFonts w:hint="eastAsia"/>
        </w:rPr>
        <w:t>国内钢厂生产情况</w:t>
      </w:r>
    </w:p>
    <w:p w:rsidR="007D3AAB" w:rsidRPr="00F70EEB" w:rsidRDefault="007D3AAB" w:rsidP="007D3AAB">
      <w:pPr>
        <w:ind w:leftChars="1275" w:left="2552" w:hangingChars="1" w:hanging="2"/>
        <w:jc w:val="center"/>
        <w:rPr>
          <w:rFonts w:ascii="楷体" w:eastAsia="楷体" w:hAnsi="楷体"/>
          <w:noProof/>
          <w:sz w:val="21"/>
          <w:szCs w:val="21"/>
        </w:rPr>
      </w:pPr>
      <w:r>
        <w:rPr>
          <w:rFonts w:ascii="Times New Roman" w:eastAsia="宋体" w:hAnsi="Times New Roman"/>
          <w:noProof/>
          <w:kern w:val="21"/>
          <w:sz w:val="21"/>
          <w:szCs w:val="20"/>
        </w:rPr>
        <w:drawing>
          <wp:inline distT="0" distB="0" distL="0" distR="0">
            <wp:extent cx="3466769" cy="1906367"/>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9757" cy="1908010"/>
                    </a:xfrm>
                    <a:prstGeom prst="rect">
                      <a:avLst/>
                    </a:prstGeom>
                    <a:noFill/>
                    <a:ln>
                      <a:noFill/>
                    </a:ln>
                  </pic:spPr>
                </pic:pic>
              </a:graphicData>
            </a:graphic>
          </wp:inline>
        </w:drawing>
      </w:r>
    </w:p>
    <w:p w:rsidR="007D3AAB" w:rsidRDefault="007D3AAB" w:rsidP="007D3AAB">
      <w:pPr>
        <w:pStyle w:val="80"/>
        <w:ind w:leftChars="1275" w:left="2552" w:hangingChars="1" w:hanging="2"/>
        <w:rPr>
          <w:rFonts w:ascii="楷体" w:eastAsia="楷体" w:hAnsi="楷体"/>
          <w:color w:val="auto"/>
          <w:sz w:val="21"/>
          <w:szCs w:val="21"/>
        </w:rPr>
      </w:pPr>
      <w:r w:rsidRPr="00F70EEB">
        <w:rPr>
          <w:rFonts w:ascii="楷体" w:eastAsia="楷体" w:hAnsi="楷体" w:hint="eastAsia"/>
          <w:color w:val="auto"/>
          <w:sz w:val="21"/>
          <w:szCs w:val="21"/>
        </w:rPr>
        <w:t xml:space="preserve">数据来源：wind </w:t>
      </w:r>
      <w:r w:rsidR="00A2625B">
        <w:rPr>
          <w:rFonts w:ascii="楷体" w:eastAsia="楷体" w:hAnsi="楷体" w:hint="eastAsia"/>
          <w:color w:val="auto"/>
          <w:sz w:val="21"/>
          <w:szCs w:val="21"/>
        </w:rPr>
        <w:t xml:space="preserve"> </w:t>
      </w:r>
      <w:r w:rsidRPr="00F70EEB">
        <w:rPr>
          <w:rFonts w:ascii="楷体" w:eastAsia="楷体" w:hAnsi="楷体" w:hint="eastAsia"/>
          <w:color w:val="auto"/>
          <w:sz w:val="21"/>
          <w:szCs w:val="21"/>
        </w:rPr>
        <w:t>宝城期货金融研究所</w:t>
      </w:r>
    </w:p>
    <w:p w:rsidR="007D3AAB" w:rsidRPr="00A2625B" w:rsidRDefault="00A2625B" w:rsidP="005D7131">
      <w:pPr>
        <w:spacing w:beforeLines="50" w:afterLines="50"/>
        <w:ind w:leftChars="1276" w:left="2552" w:firstLine="0"/>
        <w:rPr>
          <w:rFonts w:ascii="楷体" w:eastAsia="楷体" w:hAnsi="楷体"/>
          <w:sz w:val="21"/>
          <w:szCs w:val="21"/>
        </w:rPr>
      </w:pPr>
      <w:r w:rsidRPr="00A2625B">
        <w:rPr>
          <w:rFonts w:ascii="楷体" w:eastAsia="楷体" w:hAnsi="楷体" w:hint="eastAsia"/>
          <w:b/>
          <w:sz w:val="21"/>
          <w:szCs w:val="21"/>
        </w:rPr>
        <w:t>需求走弱将是未来</w:t>
      </w:r>
      <w:proofErr w:type="gramStart"/>
      <w:r w:rsidRPr="00A2625B">
        <w:rPr>
          <w:rFonts w:ascii="楷体" w:eastAsia="楷体" w:hAnsi="楷体" w:hint="eastAsia"/>
          <w:b/>
          <w:sz w:val="21"/>
          <w:szCs w:val="21"/>
        </w:rPr>
        <w:t>驱动矿价下行</w:t>
      </w:r>
      <w:proofErr w:type="gramEnd"/>
      <w:r w:rsidRPr="00A2625B">
        <w:rPr>
          <w:rFonts w:ascii="楷体" w:eastAsia="楷体" w:hAnsi="楷体" w:hint="eastAsia"/>
          <w:b/>
          <w:sz w:val="21"/>
          <w:szCs w:val="21"/>
        </w:rPr>
        <w:t>因素。</w:t>
      </w:r>
      <w:r w:rsidRPr="00A2625B">
        <w:rPr>
          <w:rFonts w:ascii="楷体" w:eastAsia="楷体" w:hAnsi="楷体" w:hint="eastAsia"/>
          <w:sz w:val="21"/>
          <w:szCs w:val="21"/>
        </w:rPr>
        <w:t>中长期来看，供给增加依旧是制约</w:t>
      </w:r>
      <w:proofErr w:type="gramStart"/>
      <w:r w:rsidRPr="00A2625B">
        <w:rPr>
          <w:rFonts w:ascii="楷体" w:eastAsia="楷体" w:hAnsi="楷体" w:hint="eastAsia"/>
          <w:sz w:val="21"/>
          <w:szCs w:val="21"/>
        </w:rPr>
        <w:t>未来矿价的</w:t>
      </w:r>
      <w:proofErr w:type="gramEnd"/>
      <w:r w:rsidRPr="00A2625B">
        <w:rPr>
          <w:rFonts w:ascii="楷体" w:eastAsia="楷体" w:hAnsi="楷体" w:hint="eastAsia"/>
          <w:sz w:val="21"/>
          <w:szCs w:val="21"/>
        </w:rPr>
        <w:t>主要因素，但在中国经济增速放缓以及投资比重降低的大背景下，未来钢材需求将是确定性下滑趋势，钢铁行业面临巨大的去产能压力，在此过程中相关品种价格或将长期在低位运行，维持易跌难涨的局面。短周期来看，尽管旺季钢厂主动减产意愿较弱，但考虑到经营状况持续恶化，不排除钢厂再度停产检修，届时矿市需求将有所走弱。</w:t>
      </w:r>
    </w:p>
    <w:p w:rsidR="00C60223" w:rsidRDefault="00895BE2" w:rsidP="005D7131">
      <w:pPr>
        <w:pStyle w:val="1"/>
        <w:spacing w:beforeLines="50" w:afterLines="50"/>
        <w:ind w:leftChars="1276" w:left="2552" w:firstLine="0"/>
      </w:pPr>
      <w:bookmarkStart w:id="6" w:name="_Toc393716575"/>
      <w:r>
        <w:rPr>
          <w:rFonts w:hint="eastAsia"/>
        </w:rPr>
        <w:t>后市展望</w:t>
      </w:r>
      <w:bookmarkEnd w:id="6"/>
      <w:r w:rsidR="0020100A">
        <w:rPr>
          <w:rFonts w:hint="eastAsia"/>
        </w:rPr>
        <w:t>与操作策略</w:t>
      </w:r>
    </w:p>
    <w:p w:rsidR="006E5CBC" w:rsidRDefault="00A2625B" w:rsidP="005D7131">
      <w:pPr>
        <w:spacing w:beforeLines="50" w:afterLines="50"/>
        <w:ind w:leftChars="1276" w:left="2552" w:firstLine="0"/>
        <w:rPr>
          <w:rFonts w:ascii="楷体" w:eastAsia="楷体" w:hAnsi="楷体"/>
          <w:b/>
          <w:sz w:val="21"/>
          <w:szCs w:val="21"/>
        </w:rPr>
      </w:pPr>
      <w:proofErr w:type="gramStart"/>
      <w:r w:rsidRPr="00A2625B">
        <w:rPr>
          <w:rFonts w:ascii="楷体" w:eastAsia="楷体" w:hAnsi="楷体" w:hint="eastAsia"/>
          <w:sz w:val="21"/>
          <w:szCs w:val="21"/>
        </w:rPr>
        <w:t>钢市传统</w:t>
      </w:r>
      <w:proofErr w:type="gramEnd"/>
      <w:r w:rsidRPr="00A2625B">
        <w:rPr>
          <w:rFonts w:ascii="楷体" w:eastAsia="楷体" w:hAnsi="楷体" w:hint="eastAsia"/>
          <w:sz w:val="21"/>
          <w:szCs w:val="21"/>
        </w:rPr>
        <w:t>旺季已不复存在，疲弱需求仍是制约钢</w:t>
      </w:r>
      <w:proofErr w:type="gramStart"/>
      <w:r w:rsidRPr="00A2625B">
        <w:rPr>
          <w:rFonts w:ascii="楷体" w:eastAsia="楷体" w:hAnsi="楷体" w:hint="eastAsia"/>
          <w:sz w:val="21"/>
          <w:szCs w:val="21"/>
        </w:rPr>
        <w:t>价主要</w:t>
      </w:r>
      <w:proofErr w:type="gramEnd"/>
      <w:r w:rsidRPr="00A2625B">
        <w:rPr>
          <w:rFonts w:ascii="楷体" w:eastAsia="楷体" w:hAnsi="楷体" w:hint="eastAsia"/>
          <w:sz w:val="21"/>
          <w:szCs w:val="21"/>
        </w:rPr>
        <w:t>因素，为此淡季到来</w:t>
      </w:r>
      <w:proofErr w:type="gramStart"/>
      <w:r w:rsidRPr="00A2625B">
        <w:rPr>
          <w:rFonts w:ascii="楷体" w:eastAsia="楷体" w:hAnsi="楷体" w:hint="eastAsia"/>
          <w:sz w:val="21"/>
          <w:szCs w:val="21"/>
        </w:rPr>
        <w:t>使得钢市终端</w:t>
      </w:r>
      <w:proofErr w:type="gramEnd"/>
      <w:r w:rsidRPr="00A2625B">
        <w:rPr>
          <w:rFonts w:ascii="楷体" w:eastAsia="楷体" w:hAnsi="楷体" w:hint="eastAsia"/>
          <w:sz w:val="21"/>
          <w:szCs w:val="21"/>
        </w:rPr>
        <w:t>需求更是雪上加霜，基建投资加码仍难对冲房地产投资下滑所</w:t>
      </w:r>
      <w:proofErr w:type="gramStart"/>
      <w:r w:rsidRPr="00A2625B">
        <w:rPr>
          <w:rFonts w:ascii="楷体" w:eastAsia="楷体" w:hAnsi="楷体" w:hint="eastAsia"/>
          <w:sz w:val="21"/>
          <w:szCs w:val="21"/>
        </w:rPr>
        <w:t>带来钢市需求</w:t>
      </w:r>
      <w:proofErr w:type="gramEnd"/>
      <w:r w:rsidRPr="00A2625B">
        <w:rPr>
          <w:rFonts w:ascii="楷体" w:eastAsia="楷体" w:hAnsi="楷体" w:hint="eastAsia"/>
          <w:sz w:val="21"/>
          <w:szCs w:val="21"/>
        </w:rPr>
        <w:t>走弱，供给短期存收缩预期仍难</w:t>
      </w:r>
      <w:proofErr w:type="gramStart"/>
      <w:r>
        <w:rPr>
          <w:rFonts w:ascii="楷体" w:eastAsia="楷体" w:hAnsi="楷体" w:hint="eastAsia"/>
          <w:sz w:val="21"/>
          <w:szCs w:val="21"/>
        </w:rPr>
        <w:t>改钢市</w:t>
      </w:r>
      <w:proofErr w:type="gramEnd"/>
      <w:r>
        <w:rPr>
          <w:rFonts w:ascii="楷体" w:eastAsia="楷体" w:hAnsi="楷体" w:hint="eastAsia"/>
          <w:sz w:val="21"/>
          <w:szCs w:val="21"/>
        </w:rPr>
        <w:t>疲弱基本面，预计</w:t>
      </w:r>
      <w:r w:rsidRPr="00A2625B">
        <w:rPr>
          <w:rFonts w:ascii="楷体" w:eastAsia="楷体" w:hAnsi="楷体" w:hint="eastAsia"/>
          <w:b/>
          <w:sz w:val="21"/>
          <w:szCs w:val="21"/>
        </w:rPr>
        <w:t>钢价仍将弱势运行，继而继续拖累铁矿石价格</w:t>
      </w:r>
      <w:r w:rsidR="006E5CBC" w:rsidRPr="00A2625B">
        <w:rPr>
          <w:rFonts w:ascii="楷体" w:eastAsia="楷体" w:hAnsi="楷体" w:hint="eastAsia"/>
          <w:b/>
          <w:sz w:val="21"/>
          <w:szCs w:val="21"/>
        </w:rPr>
        <w:t>。</w:t>
      </w:r>
    </w:p>
    <w:p w:rsidR="00A2625B" w:rsidRDefault="00A2625B" w:rsidP="005D7131">
      <w:pPr>
        <w:spacing w:beforeLines="50" w:afterLines="50"/>
        <w:ind w:leftChars="1276" w:left="2552" w:firstLine="0"/>
        <w:rPr>
          <w:rFonts w:ascii="楷体" w:eastAsia="楷体" w:hAnsi="楷体"/>
          <w:sz w:val="21"/>
          <w:szCs w:val="21"/>
        </w:rPr>
      </w:pPr>
      <w:r w:rsidRPr="00A2625B">
        <w:rPr>
          <w:rFonts w:ascii="楷体" w:eastAsia="楷体" w:hAnsi="楷体" w:hint="eastAsia"/>
          <w:sz w:val="21"/>
          <w:szCs w:val="21"/>
        </w:rPr>
        <w:t>铁矿石港口库存近几个月相对稳定，验证了近期矿市供需</w:t>
      </w:r>
      <w:proofErr w:type="gramStart"/>
      <w:r w:rsidRPr="00A2625B">
        <w:rPr>
          <w:rFonts w:ascii="楷体" w:eastAsia="楷体" w:hAnsi="楷体" w:hint="eastAsia"/>
          <w:sz w:val="21"/>
          <w:szCs w:val="21"/>
        </w:rPr>
        <w:t>弱平衡</w:t>
      </w:r>
      <w:proofErr w:type="gramEnd"/>
      <w:r w:rsidRPr="00A2625B">
        <w:rPr>
          <w:rFonts w:ascii="楷体" w:eastAsia="楷体" w:hAnsi="楷体" w:hint="eastAsia"/>
          <w:sz w:val="21"/>
          <w:szCs w:val="21"/>
        </w:rPr>
        <w:t>格局；然而，市场对矿商四季度产量仍存增加预期，届时港口库存一旦稳中有升，预示</w:t>
      </w:r>
      <w:proofErr w:type="gramStart"/>
      <w:r w:rsidRPr="00A2625B">
        <w:rPr>
          <w:rFonts w:ascii="楷体" w:eastAsia="楷体" w:hAnsi="楷体" w:hint="eastAsia"/>
          <w:sz w:val="21"/>
          <w:szCs w:val="21"/>
        </w:rPr>
        <w:t>着矿市</w:t>
      </w:r>
      <w:proofErr w:type="gramEnd"/>
      <w:r w:rsidRPr="00A2625B">
        <w:rPr>
          <w:rFonts w:ascii="楷体" w:eastAsia="楷体" w:hAnsi="楷体" w:hint="eastAsia"/>
          <w:sz w:val="21"/>
          <w:szCs w:val="21"/>
        </w:rPr>
        <w:t>供给端压力显现。</w:t>
      </w:r>
    </w:p>
    <w:p w:rsidR="00A2625B" w:rsidRDefault="00A2625B" w:rsidP="005D7131">
      <w:pPr>
        <w:spacing w:beforeLines="50" w:afterLines="50"/>
        <w:ind w:leftChars="1276" w:left="2552" w:firstLine="0"/>
        <w:rPr>
          <w:rFonts w:ascii="楷体" w:eastAsia="楷体" w:hAnsi="楷体"/>
          <w:sz w:val="21"/>
          <w:szCs w:val="21"/>
        </w:rPr>
      </w:pPr>
      <w:r w:rsidRPr="00A2625B">
        <w:rPr>
          <w:rFonts w:ascii="楷体" w:eastAsia="楷体" w:hAnsi="楷体" w:hint="eastAsia"/>
          <w:b/>
          <w:sz w:val="21"/>
          <w:szCs w:val="21"/>
        </w:rPr>
        <w:t>矿市供给症结未解，仍是未来</w:t>
      </w:r>
      <w:proofErr w:type="gramStart"/>
      <w:r w:rsidRPr="00A2625B">
        <w:rPr>
          <w:rFonts w:ascii="楷体" w:eastAsia="楷体" w:hAnsi="楷体" w:hint="eastAsia"/>
          <w:b/>
          <w:sz w:val="21"/>
          <w:szCs w:val="21"/>
        </w:rPr>
        <w:t>制约矿价的</w:t>
      </w:r>
      <w:proofErr w:type="gramEnd"/>
      <w:r w:rsidRPr="00A2625B">
        <w:rPr>
          <w:rFonts w:ascii="楷体" w:eastAsia="楷体" w:hAnsi="楷体" w:hint="eastAsia"/>
          <w:b/>
          <w:sz w:val="21"/>
          <w:szCs w:val="21"/>
        </w:rPr>
        <w:t>主要因素</w:t>
      </w:r>
      <w:r w:rsidRPr="00A2625B">
        <w:rPr>
          <w:rFonts w:ascii="楷体" w:eastAsia="楷体" w:hAnsi="楷体" w:hint="eastAsia"/>
          <w:sz w:val="21"/>
          <w:szCs w:val="21"/>
        </w:rPr>
        <w:t>。虽然高成本矿退出明显，但新增</w:t>
      </w:r>
      <w:proofErr w:type="gramStart"/>
      <w:r w:rsidRPr="00A2625B">
        <w:rPr>
          <w:rFonts w:ascii="楷体" w:eastAsia="楷体" w:hAnsi="楷体" w:hint="eastAsia"/>
          <w:sz w:val="21"/>
          <w:szCs w:val="21"/>
        </w:rPr>
        <w:t>低成本矿能较好</w:t>
      </w:r>
      <w:proofErr w:type="gramEnd"/>
      <w:r w:rsidRPr="00A2625B">
        <w:rPr>
          <w:rFonts w:ascii="楷体" w:eastAsia="楷体" w:hAnsi="楷体" w:hint="eastAsia"/>
          <w:sz w:val="21"/>
          <w:szCs w:val="21"/>
        </w:rPr>
        <w:t>地弥补，而且前期已停产的矿山（</w:t>
      </w:r>
      <w:r w:rsidRPr="00A2625B">
        <w:rPr>
          <w:rFonts w:ascii="楷体" w:eastAsia="楷体" w:hAnsi="楷体"/>
          <w:sz w:val="21"/>
          <w:szCs w:val="21"/>
        </w:rPr>
        <w:t>Atlas）开始复产，加上</w:t>
      </w:r>
      <w:proofErr w:type="gramStart"/>
      <w:r w:rsidRPr="00A2625B">
        <w:rPr>
          <w:rFonts w:ascii="楷体" w:eastAsia="楷体" w:hAnsi="楷体"/>
          <w:sz w:val="21"/>
          <w:szCs w:val="21"/>
        </w:rPr>
        <w:t>新晋矿商</w:t>
      </w:r>
      <w:proofErr w:type="gramEnd"/>
      <w:r w:rsidRPr="00A2625B">
        <w:rPr>
          <w:rFonts w:ascii="楷体" w:eastAsia="楷体" w:hAnsi="楷体"/>
          <w:sz w:val="21"/>
          <w:szCs w:val="21"/>
        </w:rPr>
        <w:t>，矿石供给将延续增长态势。</w:t>
      </w:r>
    </w:p>
    <w:p w:rsidR="00A2625B" w:rsidRDefault="00A2625B" w:rsidP="005D7131">
      <w:pPr>
        <w:spacing w:beforeLines="50" w:afterLines="50"/>
        <w:ind w:leftChars="1276" w:left="2552" w:firstLine="0"/>
        <w:rPr>
          <w:rFonts w:ascii="楷体" w:eastAsia="楷体" w:hAnsi="楷体"/>
          <w:sz w:val="21"/>
          <w:szCs w:val="21"/>
        </w:rPr>
      </w:pPr>
      <w:r w:rsidRPr="00A2625B">
        <w:rPr>
          <w:rFonts w:ascii="楷体" w:eastAsia="楷体" w:hAnsi="楷体" w:hint="eastAsia"/>
          <w:b/>
          <w:sz w:val="21"/>
          <w:szCs w:val="21"/>
        </w:rPr>
        <w:t>需求走弱将是未来</w:t>
      </w:r>
      <w:proofErr w:type="gramStart"/>
      <w:r w:rsidRPr="00A2625B">
        <w:rPr>
          <w:rFonts w:ascii="楷体" w:eastAsia="楷体" w:hAnsi="楷体" w:hint="eastAsia"/>
          <w:b/>
          <w:sz w:val="21"/>
          <w:szCs w:val="21"/>
        </w:rPr>
        <w:t>驱动矿价下行</w:t>
      </w:r>
      <w:proofErr w:type="gramEnd"/>
      <w:r w:rsidRPr="00A2625B">
        <w:rPr>
          <w:rFonts w:ascii="楷体" w:eastAsia="楷体" w:hAnsi="楷体" w:hint="eastAsia"/>
          <w:b/>
          <w:sz w:val="21"/>
          <w:szCs w:val="21"/>
        </w:rPr>
        <w:t>因素</w:t>
      </w:r>
      <w:r w:rsidRPr="00A2625B">
        <w:rPr>
          <w:rFonts w:ascii="楷体" w:eastAsia="楷体" w:hAnsi="楷体" w:hint="eastAsia"/>
          <w:sz w:val="21"/>
          <w:szCs w:val="21"/>
        </w:rPr>
        <w:t>。钢铁行业去产能</w:t>
      </w:r>
      <w:r>
        <w:rPr>
          <w:rFonts w:ascii="楷体" w:eastAsia="楷体" w:hAnsi="楷体" w:hint="eastAsia"/>
          <w:sz w:val="21"/>
          <w:szCs w:val="21"/>
        </w:rPr>
        <w:t>以及当前</w:t>
      </w:r>
      <w:r w:rsidRPr="00A2625B">
        <w:rPr>
          <w:rFonts w:ascii="楷体" w:eastAsia="楷体" w:hAnsi="楷体" w:hint="eastAsia"/>
          <w:sz w:val="21"/>
          <w:szCs w:val="21"/>
        </w:rPr>
        <w:t>经营状况持续恶化，</w:t>
      </w:r>
      <w:r>
        <w:rPr>
          <w:rFonts w:ascii="楷体" w:eastAsia="楷体" w:hAnsi="楷体" w:hint="eastAsia"/>
          <w:sz w:val="21"/>
          <w:szCs w:val="21"/>
        </w:rPr>
        <w:t>均预示</w:t>
      </w:r>
      <w:proofErr w:type="gramStart"/>
      <w:r>
        <w:rPr>
          <w:rFonts w:ascii="楷体" w:eastAsia="楷体" w:hAnsi="楷体" w:hint="eastAsia"/>
          <w:sz w:val="21"/>
          <w:szCs w:val="21"/>
        </w:rPr>
        <w:t>着</w:t>
      </w:r>
      <w:r w:rsidRPr="00A2625B">
        <w:rPr>
          <w:rFonts w:ascii="楷体" w:eastAsia="楷体" w:hAnsi="楷体" w:hint="eastAsia"/>
          <w:sz w:val="21"/>
          <w:szCs w:val="21"/>
        </w:rPr>
        <w:t>矿市</w:t>
      </w:r>
      <w:proofErr w:type="gramEnd"/>
      <w:r w:rsidRPr="00A2625B">
        <w:rPr>
          <w:rFonts w:ascii="楷体" w:eastAsia="楷体" w:hAnsi="楷体" w:hint="eastAsia"/>
          <w:sz w:val="21"/>
          <w:szCs w:val="21"/>
        </w:rPr>
        <w:t>需求将有所走弱。</w:t>
      </w:r>
    </w:p>
    <w:p w:rsidR="00A2625B" w:rsidRDefault="00A2625B" w:rsidP="005D7131">
      <w:pPr>
        <w:spacing w:beforeLines="50" w:afterLines="50"/>
        <w:ind w:leftChars="1276" w:left="2552" w:firstLine="0"/>
        <w:rPr>
          <w:rFonts w:ascii="楷体" w:eastAsia="楷体" w:hAnsi="楷体"/>
          <w:sz w:val="21"/>
          <w:szCs w:val="21"/>
        </w:rPr>
      </w:pPr>
      <w:r>
        <w:rPr>
          <w:rFonts w:ascii="楷体" w:eastAsia="楷体" w:hAnsi="楷体" w:hint="eastAsia"/>
          <w:sz w:val="21"/>
          <w:szCs w:val="21"/>
        </w:rPr>
        <w:t>总之，</w:t>
      </w:r>
      <w:r w:rsidRPr="00A2625B">
        <w:rPr>
          <w:rFonts w:ascii="楷体" w:eastAsia="楷体" w:hAnsi="楷体" w:hint="eastAsia"/>
          <w:sz w:val="21"/>
          <w:szCs w:val="21"/>
        </w:rPr>
        <w:t>疲弱</w:t>
      </w:r>
      <w:proofErr w:type="gramStart"/>
      <w:r w:rsidRPr="00A2625B">
        <w:rPr>
          <w:rFonts w:ascii="楷体" w:eastAsia="楷体" w:hAnsi="楷体" w:hint="eastAsia"/>
          <w:sz w:val="21"/>
          <w:szCs w:val="21"/>
        </w:rPr>
        <w:t>钢价倒逼</w:t>
      </w:r>
      <w:proofErr w:type="gramEnd"/>
      <w:r w:rsidRPr="00A2625B">
        <w:rPr>
          <w:rFonts w:ascii="楷体" w:eastAsia="楷体" w:hAnsi="楷体" w:hint="eastAsia"/>
          <w:sz w:val="21"/>
          <w:szCs w:val="21"/>
        </w:rPr>
        <w:t>钢厂停产检修，矿石</w:t>
      </w:r>
      <w:proofErr w:type="gramStart"/>
      <w:r w:rsidRPr="00A2625B">
        <w:rPr>
          <w:rFonts w:ascii="楷体" w:eastAsia="楷体" w:hAnsi="楷体" w:hint="eastAsia"/>
          <w:sz w:val="21"/>
          <w:szCs w:val="21"/>
        </w:rPr>
        <w:t>需求存走弱</w:t>
      </w:r>
      <w:proofErr w:type="gramEnd"/>
      <w:r w:rsidRPr="00A2625B">
        <w:rPr>
          <w:rFonts w:ascii="楷体" w:eastAsia="楷体" w:hAnsi="楷体" w:hint="eastAsia"/>
          <w:sz w:val="21"/>
          <w:szCs w:val="21"/>
        </w:rPr>
        <w:t>预期；全球主要矿商继续降本增效、扩大产量，加上新晋（</w:t>
      </w:r>
      <w:r w:rsidRPr="00A2625B">
        <w:rPr>
          <w:rFonts w:ascii="楷体" w:eastAsia="楷体" w:hAnsi="楷体"/>
          <w:sz w:val="21"/>
          <w:szCs w:val="21"/>
        </w:rPr>
        <w:t>Roy Hill）以及复产（Atlas）矿商，矿市供给症结依旧存在。矿市供需两端均存</w:t>
      </w:r>
      <w:proofErr w:type="gramStart"/>
      <w:r w:rsidRPr="00A2625B">
        <w:rPr>
          <w:rFonts w:ascii="楷体" w:eastAsia="楷体" w:hAnsi="楷体"/>
          <w:sz w:val="21"/>
          <w:szCs w:val="21"/>
        </w:rPr>
        <w:t>抑制矿价因素</w:t>
      </w:r>
      <w:proofErr w:type="gramEnd"/>
      <w:r w:rsidRPr="00A2625B">
        <w:rPr>
          <w:rFonts w:ascii="楷体" w:eastAsia="楷体" w:hAnsi="楷体"/>
          <w:sz w:val="21"/>
          <w:szCs w:val="21"/>
        </w:rPr>
        <w:t>，</w:t>
      </w:r>
      <w:proofErr w:type="gramStart"/>
      <w:r w:rsidRPr="00A2625B">
        <w:rPr>
          <w:rFonts w:ascii="楷体" w:eastAsia="楷体" w:hAnsi="楷体"/>
          <w:sz w:val="21"/>
          <w:szCs w:val="21"/>
        </w:rPr>
        <w:t>预计矿价仍难</w:t>
      </w:r>
      <w:proofErr w:type="gramEnd"/>
      <w:r w:rsidRPr="00A2625B">
        <w:rPr>
          <w:rFonts w:ascii="楷体" w:eastAsia="楷体" w:hAnsi="楷体"/>
          <w:sz w:val="21"/>
          <w:szCs w:val="21"/>
        </w:rPr>
        <w:t>摆脱弱势运行格局，但高贴水格局和</w:t>
      </w:r>
      <w:proofErr w:type="gramStart"/>
      <w:r w:rsidRPr="00A2625B">
        <w:rPr>
          <w:rFonts w:ascii="楷体" w:eastAsia="楷体" w:hAnsi="楷体"/>
          <w:sz w:val="21"/>
          <w:szCs w:val="21"/>
        </w:rPr>
        <w:t>稳增长</w:t>
      </w:r>
      <w:proofErr w:type="gramEnd"/>
      <w:r w:rsidRPr="00A2625B">
        <w:rPr>
          <w:rFonts w:ascii="楷体" w:eastAsia="楷体" w:hAnsi="楷体"/>
          <w:sz w:val="21"/>
          <w:szCs w:val="21"/>
        </w:rPr>
        <w:t>政策预期，</w:t>
      </w:r>
      <w:proofErr w:type="gramStart"/>
      <w:r w:rsidRPr="00A2625B">
        <w:rPr>
          <w:rFonts w:ascii="楷体" w:eastAsia="楷体" w:hAnsi="楷体"/>
          <w:sz w:val="21"/>
          <w:szCs w:val="21"/>
        </w:rPr>
        <w:t>料期价</w:t>
      </w:r>
      <w:proofErr w:type="gramEnd"/>
      <w:r w:rsidRPr="00A2625B">
        <w:rPr>
          <w:rFonts w:ascii="楷体" w:eastAsia="楷体" w:hAnsi="楷体"/>
          <w:sz w:val="21"/>
          <w:szCs w:val="21"/>
        </w:rPr>
        <w:t>走势将反复</w:t>
      </w:r>
      <w:r w:rsidR="005013C3">
        <w:rPr>
          <w:rFonts w:ascii="楷体" w:eastAsia="楷体" w:hAnsi="楷体" w:hint="eastAsia"/>
          <w:sz w:val="21"/>
          <w:szCs w:val="21"/>
        </w:rPr>
        <w:t>，建议以低位震荡思路操作</w:t>
      </w:r>
      <w:r>
        <w:rPr>
          <w:rFonts w:ascii="楷体" w:eastAsia="楷体" w:hAnsi="楷体" w:hint="eastAsia"/>
          <w:sz w:val="21"/>
          <w:szCs w:val="21"/>
        </w:rPr>
        <w:t>。</w:t>
      </w:r>
      <w:r w:rsidR="000C2E22">
        <w:rPr>
          <w:rFonts w:ascii="楷体" w:eastAsia="楷体" w:hAnsi="楷体" w:hint="eastAsia"/>
          <w:sz w:val="21"/>
          <w:szCs w:val="21"/>
        </w:rPr>
        <w:t>风险控制方面，越临近1601合约交割期，铁矿石维持深度贴水的格局</w:t>
      </w:r>
      <w:proofErr w:type="gramStart"/>
      <w:r w:rsidR="000C2E22">
        <w:rPr>
          <w:rFonts w:ascii="楷体" w:eastAsia="楷体" w:hAnsi="楷体" w:hint="eastAsia"/>
          <w:sz w:val="21"/>
          <w:szCs w:val="21"/>
        </w:rPr>
        <w:t>对于期</w:t>
      </w:r>
      <w:proofErr w:type="gramEnd"/>
      <w:r w:rsidR="000C2E22">
        <w:rPr>
          <w:rFonts w:ascii="楷体" w:eastAsia="楷体" w:hAnsi="楷体" w:hint="eastAsia"/>
          <w:sz w:val="21"/>
          <w:szCs w:val="21"/>
        </w:rPr>
        <w:t>价的支撑作用将越发显著，可主要采取逢低买入的策略。若短期现货跌幅过大，期现价差明显</w:t>
      </w:r>
      <w:r w:rsidR="000C2E22">
        <w:rPr>
          <w:rFonts w:ascii="楷体" w:eastAsia="楷体" w:hAnsi="楷体" w:hint="eastAsia"/>
          <w:sz w:val="21"/>
          <w:szCs w:val="21"/>
        </w:rPr>
        <w:lastRenderedPageBreak/>
        <w:t>收敛，则维持中线看空思路，采取逢高卖出的策略。</w:t>
      </w:r>
    </w:p>
    <w:sectPr w:rsidR="00A2625B" w:rsidSect="007336B5">
      <w:footerReference w:type="default" r:id="rId35"/>
      <w:pgSz w:w="11906" w:h="16838"/>
      <w:pgMar w:top="1418" w:right="1418" w:bottom="1418" w:left="1418" w:header="1021" w:footer="1021" w:gutter="0"/>
      <w:pgNumType w:start="1"/>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70E" w:rsidRDefault="00DF070E">
      <w:r>
        <w:separator/>
      </w:r>
    </w:p>
  </w:endnote>
  <w:endnote w:type="continuationSeparator" w:id="0">
    <w:p w:rsidR="00DF070E" w:rsidRDefault="00DF07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中等线简体">
    <w:altName w:val="宋体-方正超大字符集"/>
    <w:panose1 w:val="00000000000000000000"/>
    <w:charset w:val="86"/>
    <w:family w:val="script"/>
    <w:notTrueType/>
    <w:pitch w:val="fixed"/>
    <w:sig w:usb0="00000001" w:usb1="080E0000" w:usb2="00000010" w:usb3="00000000" w:csb0="00040000" w:csb1="00000000"/>
  </w:font>
  <w:font w:name="方正黑体简体">
    <w:altName w:val="宋体"/>
    <w:panose1 w:val="00000000000000000000"/>
    <w:charset w:val="86"/>
    <w:family w:val="auto"/>
    <w:notTrueType/>
    <w:pitch w:val="default"/>
    <w:sig w:usb0="00000001" w:usb1="080E0000" w:usb2="00000010" w:usb3="00000000" w:csb0="00040000" w:csb1="00000000"/>
  </w:font>
  <w:font w:name="方正楷体简体">
    <w:altName w:val="宋体"/>
    <w:panose1 w:val="00000000000000000000"/>
    <w:charset w:val="86"/>
    <w:family w:val="auto"/>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方正细黑一简体">
    <w:altName w:val="宋体"/>
    <w:panose1 w:val="00000000000000000000"/>
    <w:charset w:val="86"/>
    <w:family w:val="auto"/>
    <w:notTrueType/>
    <w:pitch w:val="default"/>
    <w:sig w:usb0="00000001" w:usb1="080E0000" w:usb2="00000010" w:usb3="00000000" w:csb0="00040000" w:csb1="00000000"/>
  </w:font>
  <w:font w:name="Bolt Bd BT">
    <w:altName w:val="Bauhaus 93"/>
    <w:panose1 w:val="00000000000000000000"/>
    <w:charset w:val="00"/>
    <w:family w:val="decorative"/>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477" w:rsidRDefault="00EB6B4F">
    <w:pPr>
      <w:tabs>
        <w:tab w:val="center" w:pos="4153"/>
        <w:tab w:val="right" w:pos="8306"/>
      </w:tabs>
      <w:ind w:right="360" w:firstLine="360"/>
      <w:jc w:val="right"/>
    </w:pPr>
    <w:r w:rsidRPr="00EB6B4F">
      <w:rPr>
        <w:rFonts w:ascii="方正细黑一简体" w:eastAsia="方正细黑一简体" w:hAnsi="Arial" w:cs="Arial"/>
        <w:noProof/>
        <w:color w:val="000000"/>
      </w:rPr>
      <w:pict>
        <v:line id="Line 5" o:spid="_x0000_s4098" style="position:absolute;left:0;text-align:left;z-index:251658240;visibility:visible" from="37.35pt,-2.85pt" to="37.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"/>
      </w:pict>
    </w:r>
    <w:r w:rsidRPr="00EB6B4F">
      <w:rPr>
        <w:rFonts w:ascii="方正细黑一简体" w:eastAsia="方正细黑一简体" w:hAnsi="Arial" w:cs="Arial"/>
        <w:noProof/>
        <w:color w:val="000000"/>
      </w:rPr>
      <w:pict>
        <v:line id="Line 6" o:spid="_x0000_s4097" style="position:absolute;left:0;text-align:left;z-index:251659264;visibility:visible" from="0,-2.85pt" to="453.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tOGAIAAC0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" strokecolor="maroon" strokeweight="1pt"/>
      </w:pict>
    </w:r>
    <w:r w:rsidR="007D1477">
      <w:rPr>
        <w:rFonts w:ascii="方正细黑一简体" w:eastAsia="方正细黑一简体" w:hAnsi="Arial" w:cs="Arial" w:hint="eastAsia"/>
        <w:color w:val="000000"/>
      </w:rPr>
      <w:t>敬请阅读免责条款</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6B5" w:rsidRPr="00977E75" w:rsidRDefault="00EB6B4F">
    <w:pPr>
      <w:pStyle w:val="a6"/>
      <w:jc w:val="right"/>
      <w:rPr>
        <w:szCs w:val="18"/>
      </w:rPr>
    </w:pPr>
    <w:r w:rsidRPr="00977E75">
      <w:rPr>
        <w:szCs w:val="18"/>
      </w:rPr>
      <w:fldChar w:fldCharType="begin"/>
    </w:r>
    <w:r w:rsidR="00977E75" w:rsidRPr="00977E75">
      <w:rPr>
        <w:szCs w:val="18"/>
      </w:rPr>
      <w:instrText>PAGE  \* ROMAN  \* MERGEFORMAT</w:instrText>
    </w:r>
    <w:r w:rsidRPr="00977E75">
      <w:rPr>
        <w:szCs w:val="18"/>
      </w:rPr>
      <w:fldChar w:fldCharType="separate"/>
    </w:r>
    <w:r w:rsidR="000C2E22" w:rsidRPr="000C2E22">
      <w:rPr>
        <w:noProof/>
        <w:szCs w:val="18"/>
        <w:lang w:val="zh-CN"/>
      </w:rPr>
      <w:t>I</w:t>
    </w:r>
    <w:r w:rsidRPr="00977E75">
      <w:rPr>
        <w:szCs w:val="18"/>
      </w:rPr>
      <w:fldChar w:fldCharType="end"/>
    </w:r>
  </w:p>
  <w:p w:rsidR="007D1477" w:rsidRDefault="007D1477">
    <w:pPr>
      <w:tabs>
        <w:tab w:val="center" w:pos="4153"/>
        <w:tab w:val="right" w:pos="8306"/>
      </w:tabs>
      <w:ind w:right="360"/>
      <w:rPr>
        <w:rFonts w:ascii="Bolt Bd BT" w:hAnsi="Bolt Bd B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4069507"/>
      <w:docPartObj>
        <w:docPartGallery w:val="Page Numbers (Bottom of Page)"/>
        <w:docPartUnique/>
      </w:docPartObj>
    </w:sdtPr>
    <w:sdtContent>
      <w:p w:rsidR="007336B5" w:rsidRDefault="00EB6B4F">
        <w:pPr>
          <w:pStyle w:val="a6"/>
          <w:jc w:val="right"/>
        </w:pPr>
        <w:r>
          <w:fldChar w:fldCharType="begin"/>
        </w:r>
        <w:r w:rsidR="007336B5">
          <w:instrText>PAGE   \* MERGEFORMAT</w:instrText>
        </w:r>
        <w:r>
          <w:fldChar w:fldCharType="separate"/>
        </w:r>
        <w:r w:rsidR="000C2E22" w:rsidRPr="000C2E22">
          <w:rPr>
            <w:noProof/>
            <w:lang w:val="zh-CN"/>
          </w:rPr>
          <w:t>11</w:t>
        </w:r>
        <w:r>
          <w:fldChar w:fldCharType="end"/>
        </w:r>
      </w:p>
    </w:sdtContent>
  </w:sdt>
  <w:p w:rsidR="007336B5" w:rsidRDefault="007336B5">
    <w:pPr>
      <w:tabs>
        <w:tab w:val="center" w:pos="4153"/>
        <w:tab w:val="right" w:pos="8306"/>
      </w:tabs>
      <w:ind w:right="360"/>
      <w:rPr>
        <w:rFonts w:ascii="Bolt Bd BT" w:hAnsi="Bolt Bd B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70E" w:rsidRDefault="00DF070E">
      <w:r>
        <w:separator/>
      </w:r>
    </w:p>
  </w:footnote>
  <w:footnote w:type="continuationSeparator" w:id="0">
    <w:p w:rsidR="00DF070E" w:rsidRDefault="00DF07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477" w:rsidRDefault="007D1477">
    <w:pPr>
      <w:pStyle w:val="a7"/>
      <w:jc w:val="right"/>
    </w:pPr>
  </w:p>
  <w:p w:rsidR="007D1477" w:rsidRDefault="007D1477">
    <w:pPr>
      <w:rPr>
        <w:rFonts w:ascii="方正中等线简体" w:eastAsia="方正中等线简体"/>
        <w:color w:val="808080"/>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477" w:rsidRDefault="007D1477">
    <w:pPr>
      <w:jc w:val="right"/>
      <w:rPr>
        <w:rFonts w:ascii="方正中等线简体" w:eastAsia="方正中等线简体"/>
        <w:b/>
        <w:color w:val="333333"/>
        <w:sz w:val="18"/>
        <w:szCs w:val="18"/>
      </w:rPr>
    </w:pPr>
  </w:p>
  <w:p w:rsidR="007D1477" w:rsidRDefault="007D1477">
    <w:pPr>
      <w:jc w:val="right"/>
    </w:pPr>
    <w:r>
      <w:rPr>
        <w:noProof/>
      </w:rPr>
      <w:drawing>
        <wp:anchor distT="0" distB="0" distL="114300" distR="114300" simplePos="0" relativeHeight="251656192" behindDoc="0" locked="0" layoutInCell="1" allowOverlap="1">
          <wp:simplePos x="0" y="0"/>
          <wp:positionH relativeFrom="page">
            <wp:posOffset>996950</wp:posOffset>
          </wp:positionH>
          <wp:positionV relativeFrom="page">
            <wp:posOffset>833120</wp:posOffset>
          </wp:positionV>
          <wp:extent cx="914400" cy="247650"/>
          <wp:effectExtent l="0" t="0" r="0" b="0"/>
          <wp:wrapSquare wrapText="bothSides"/>
          <wp:docPr id="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47650"/>
                  </a:xfrm>
                  <a:prstGeom prst="rect">
                    <a:avLst/>
                  </a:prstGeom>
                  <a:noFill/>
                </pic:spPr>
              </pic:pic>
            </a:graphicData>
          </a:graphic>
        </wp:anchor>
      </w:drawing>
    </w:r>
  </w:p>
  <w:p w:rsidR="007D1477" w:rsidRDefault="00EB6B4F">
    <w:pPr>
      <w:jc w:val="right"/>
    </w:pPr>
    <w:r>
      <w:rPr>
        <w:noProof/>
      </w:rPr>
      <w:pict>
        <v:line id="Line 4" o:spid="_x0000_s4099" style="position:absolute;left:0;text-align:left;z-index:251660288;visibility:visible" from=".75pt,12.55pt" to="45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" strokecolor="maroon" strokeweight="1pt"/>
      </w:pict>
    </w:r>
    <w:r w:rsidR="00FE791A">
      <w:rPr>
        <w:rFonts w:ascii="方正中等线简体" w:eastAsia="方正中等线简体" w:hint="eastAsia"/>
        <w:sz w:val="18"/>
        <w:szCs w:val="18"/>
      </w:rPr>
      <w:t>201</w:t>
    </w:r>
    <w:r w:rsidR="00DF533E">
      <w:rPr>
        <w:rFonts w:ascii="方正中等线简体" w:eastAsia="方正中等线简体" w:hint="eastAsia"/>
        <w:sz w:val="18"/>
        <w:szCs w:val="18"/>
      </w:rPr>
      <w:t>5</w:t>
    </w:r>
    <w:r w:rsidR="00FE791A">
      <w:rPr>
        <w:rFonts w:ascii="方正中等线简体" w:eastAsia="方正中等线简体" w:hint="eastAsia"/>
        <w:sz w:val="18"/>
        <w:szCs w:val="18"/>
      </w:rPr>
      <w:t>年大</w:t>
    </w:r>
    <w:proofErr w:type="gramStart"/>
    <w:r w:rsidR="00FE791A">
      <w:rPr>
        <w:rFonts w:ascii="方正中等线简体" w:eastAsia="方正中等线简体" w:hint="eastAsia"/>
        <w:sz w:val="18"/>
        <w:szCs w:val="18"/>
      </w:rPr>
      <w:t>商所</w:t>
    </w:r>
    <w:r w:rsidR="006C2B21">
      <w:rPr>
        <w:rFonts w:ascii="方正中等线简体" w:eastAsia="方正中等线简体" w:hint="eastAsia"/>
        <w:sz w:val="18"/>
        <w:szCs w:val="18"/>
      </w:rPr>
      <w:t>十大</w:t>
    </w:r>
    <w:proofErr w:type="gramEnd"/>
    <w:r w:rsidR="006C2B21">
      <w:rPr>
        <w:rFonts w:ascii="方正中等线简体" w:eastAsia="方正中等线简体" w:hint="eastAsia"/>
        <w:sz w:val="18"/>
        <w:szCs w:val="18"/>
      </w:rPr>
      <w:t>期货投</w:t>
    </w:r>
    <w:proofErr w:type="gramStart"/>
    <w:r w:rsidR="006C2B21">
      <w:rPr>
        <w:rFonts w:ascii="方正中等线简体" w:eastAsia="方正中等线简体" w:hint="eastAsia"/>
        <w:sz w:val="18"/>
        <w:szCs w:val="18"/>
      </w:rPr>
      <w:t>研</w:t>
    </w:r>
    <w:proofErr w:type="gramEnd"/>
    <w:r w:rsidR="006C2B21">
      <w:rPr>
        <w:rFonts w:ascii="方正中等线简体" w:eastAsia="方正中等线简体" w:hint="eastAsia"/>
        <w:sz w:val="18"/>
        <w:szCs w:val="18"/>
      </w:rPr>
      <w:t>团队</w:t>
    </w:r>
    <w:r w:rsidR="00FE791A">
      <w:rPr>
        <w:rFonts w:ascii="方正中等线简体" w:eastAsia="方正中等线简体" w:hint="eastAsia"/>
        <w:sz w:val="18"/>
        <w:szCs w:val="18"/>
      </w:rPr>
      <w:t>评选</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88107778"/>
    <w:lvl w:ilvl="0">
      <w:start w:val="1"/>
      <w:numFmt w:val="chineseCountingThousand"/>
      <w:pStyle w:val="1"/>
      <w:lvlText w:val="%1、"/>
      <w:lvlJc w:val="left"/>
      <w:pPr>
        <w:ind w:left="420" w:hanging="420"/>
      </w:pPr>
      <w:rPr>
        <w:sz w:val="28"/>
        <w:szCs w:val="28"/>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0000000A"/>
    <w:multiLevelType w:val="multilevel"/>
    <w:tmpl w:val="C9C4F45A"/>
    <w:lvl w:ilvl="0">
      <w:start w:val="1"/>
      <w:numFmt w:val="decimal"/>
      <w:pStyle w:val="2"/>
      <w:lvlText w:val="%1、"/>
      <w:lvlJc w:val="left"/>
      <w:pPr>
        <w:ind w:left="644" w:hanging="360"/>
      </w:pPr>
      <w:rPr>
        <w:rFonts w:hint="eastAsia"/>
        <w:sz w:val="24"/>
        <w:szCs w:val="24"/>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
    <w:nsid w:val="0000000C"/>
    <w:multiLevelType w:val="multilevel"/>
    <w:tmpl w:val="E49A8FEE"/>
    <w:lvl w:ilvl="0">
      <w:start w:val="1"/>
      <w:numFmt w:val="decimal"/>
      <w:pStyle w:val="3"/>
      <w:lvlText w:val="(%1)"/>
      <w:lvlJc w:val="left"/>
      <w:pPr>
        <w:ind w:left="450" w:hanging="360"/>
      </w:pPr>
      <w:rPr>
        <w:b/>
        <w:bCs w:val="0"/>
        <w:i w:val="0"/>
        <w:iCs w:val="0"/>
        <w:caps w:val="0"/>
        <w:smallCaps w:val="0"/>
        <w:strike w:val="0"/>
        <w:dstrike w:val="0"/>
        <w:color w:val="000000"/>
        <w:spacing w:val="0"/>
        <w:kern w:val="0"/>
        <w:position w:val="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A4612B4"/>
    <w:multiLevelType w:val="hybridMultilevel"/>
    <w:tmpl w:val="C8C0264E"/>
    <w:lvl w:ilvl="0" w:tplc="3F669E78">
      <w:start w:val="1"/>
      <w:numFmt w:val="decimal"/>
      <w:lvlText w:val="(%1)"/>
      <w:lvlJc w:val="left"/>
      <w:pPr>
        <w:ind w:left="1218" w:hanging="360"/>
      </w:pPr>
      <w:rPr>
        <w:rFonts w:ascii="Calibri" w:eastAsia="宋体" w:hAnsi="Calibri" w:cs="黑体" w:hint="default"/>
        <w:color w:val="0000FF"/>
        <w:sz w:val="22"/>
        <w:u w:val="single"/>
      </w:rPr>
    </w:lvl>
    <w:lvl w:ilvl="1" w:tplc="04090019" w:tentative="1">
      <w:start w:val="1"/>
      <w:numFmt w:val="lowerLetter"/>
      <w:lvlText w:val="%2)"/>
      <w:lvlJc w:val="left"/>
      <w:pPr>
        <w:ind w:left="1698" w:hanging="420"/>
      </w:pPr>
    </w:lvl>
    <w:lvl w:ilvl="2" w:tplc="0409001B" w:tentative="1">
      <w:start w:val="1"/>
      <w:numFmt w:val="lowerRoman"/>
      <w:lvlText w:val="%3."/>
      <w:lvlJc w:val="right"/>
      <w:pPr>
        <w:ind w:left="2118" w:hanging="420"/>
      </w:pPr>
    </w:lvl>
    <w:lvl w:ilvl="3" w:tplc="0409000F" w:tentative="1">
      <w:start w:val="1"/>
      <w:numFmt w:val="decimal"/>
      <w:lvlText w:val="%4."/>
      <w:lvlJc w:val="left"/>
      <w:pPr>
        <w:ind w:left="2538" w:hanging="420"/>
      </w:pPr>
    </w:lvl>
    <w:lvl w:ilvl="4" w:tplc="04090019" w:tentative="1">
      <w:start w:val="1"/>
      <w:numFmt w:val="lowerLetter"/>
      <w:lvlText w:val="%5)"/>
      <w:lvlJc w:val="left"/>
      <w:pPr>
        <w:ind w:left="2958" w:hanging="420"/>
      </w:pPr>
    </w:lvl>
    <w:lvl w:ilvl="5" w:tplc="0409001B" w:tentative="1">
      <w:start w:val="1"/>
      <w:numFmt w:val="lowerRoman"/>
      <w:lvlText w:val="%6."/>
      <w:lvlJc w:val="right"/>
      <w:pPr>
        <w:ind w:left="3378" w:hanging="420"/>
      </w:pPr>
    </w:lvl>
    <w:lvl w:ilvl="6" w:tplc="0409000F" w:tentative="1">
      <w:start w:val="1"/>
      <w:numFmt w:val="decimal"/>
      <w:lvlText w:val="%7."/>
      <w:lvlJc w:val="left"/>
      <w:pPr>
        <w:ind w:left="3798" w:hanging="420"/>
      </w:pPr>
    </w:lvl>
    <w:lvl w:ilvl="7" w:tplc="04090019" w:tentative="1">
      <w:start w:val="1"/>
      <w:numFmt w:val="lowerLetter"/>
      <w:lvlText w:val="%8)"/>
      <w:lvlJc w:val="left"/>
      <w:pPr>
        <w:ind w:left="4218" w:hanging="420"/>
      </w:pPr>
    </w:lvl>
    <w:lvl w:ilvl="8" w:tplc="0409001B" w:tentative="1">
      <w:start w:val="1"/>
      <w:numFmt w:val="lowerRoman"/>
      <w:lvlText w:val="%9."/>
      <w:lvlJc w:val="right"/>
      <w:pPr>
        <w:ind w:left="4638" w:hanging="420"/>
      </w:pPr>
    </w:lvl>
  </w:abstractNum>
  <w:abstractNum w:abstractNumId="4">
    <w:nsid w:val="2CD93A15"/>
    <w:multiLevelType w:val="multilevel"/>
    <w:tmpl w:val="009CA188"/>
    <w:lvl w:ilvl="0">
      <w:start w:val="1"/>
      <w:numFmt w:val="decimal"/>
      <w:lvlText w:val="%1"/>
      <w:lvlJc w:val="left"/>
      <w:pPr>
        <w:ind w:left="555" w:hanging="555"/>
      </w:pPr>
      <w:rPr>
        <w:rFonts w:hint="default"/>
      </w:rPr>
    </w:lvl>
    <w:lvl w:ilvl="1">
      <w:start w:val="1"/>
      <w:numFmt w:val="decimal"/>
      <w:lvlText w:val="%1.%2"/>
      <w:lvlJc w:val="left"/>
      <w:pPr>
        <w:ind w:left="3107" w:hanging="555"/>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736" w:hanging="108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4200" w:hanging="144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664" w:hanging="1800"/>
      </w:pPr>
      <w:rPr>
        <w:rFonts w:hint="default"/>
      </w:rPr>
    </w:lvl>
    <w:lvl w:ilvl="8">
      <w:start w:val="1"/>
      <w:numFmt w:val="decimal"/>
      <w:lvlText w:val="%1.%2.%3.%4.%5.%6.%7.%8.%9"/>
      <w:lvlJc w:val="left"/>
      <w:pPr>
        <w:ind w:left="22216" w:hanging="1800"/>
      </w:pPr>
      <w:rPr>
        <w:rFonts w:hint="default"/>
      </w:rPr>
    </w:lvl>
  </w:abstractNum>
  <w:num w:numId="1">
    <w:abstractNumId w:val="0"/>
  </w:num>
  <w:num w:numId="2">
    <w:abstractNumId w:val="1"/>
  </w:num>
  <w:num w:numId="3">
    <w:abstractNumId w:val="2"/>
  </w:num>
  <w:num w:numId="4">
    <w:abstractNumId w:val="4"/>
  </w:num>
  <w:num w:numId="5">
    <w:abstractNumId w:val="1"/>
  </w:num>
  <w:num w:numId="6">
    <w:abstractNumId w:val="1"/>
  </w:num>
  <w:num w:numId="7">
    <w:abstractNumId w:val="1"/>
  </w:num>
  <w:num w:numId="8">
    <w:abstractNumId w:val="1"/>
  </w:num>
  <w:num w:numId="9">
    <w:abstractNumId w:val="0"/>
  </w:num>
  <w:num w:numId="10">
    <w:abstractNumId w:val="1"/>
  </w:num>
  <w:num w:numId="11">
    <w:abstractNumId w:val="1"/>
  </w:num>
  <w:num w:numId="12">
    <w:abstractNumId w:val="1"/>
  </w:num>
  <w:num w:numId="13">
    <w:abstractNumId w:val="0"/>
  </w:num>
  <w:num w:numId="14">
    <w:abstractNumId w:val="1"/>
  </w:num>
  <w:num w:numId="15">
    <w:abstractNumId w:val="1"/>
  </w:num>
  <w:num w:numId="16">
    <w:abstractNumId w:val="1"/>
  </w:num>
  <w:num w:numId="17">
    <w:abstractNumId w:val="1"/>
  </w:num>
  <w:num w:numId="18">
    <w:abstractNumId w:val="1"/>
  </w:num>
  <w:num w:numId="19">
    <w:abstractNumId w:val="1"/>
  </w:num>
  <w:num w:numId="20">
    <w:abstractNumId w:val="2"/>
  </w:num>
  <w:num w:numId="21">
    <w:abstractNumId w:val="2"/>
  </w:num>
  <w:num w:numId="22">
    <w:abstractNumId w:val="1"/>
  </w:num>
  <w:num w:numId="23">
    <w:abstractNumId w:val="0"/>
  </w:num>
  <w:num w:numId="24">
    <w:abstractNumId w:val="3"/>
  </w:num>
  <w:num w:numId="25">
    <w:abstractNumId w:val="2"/>
  </w:num>
  <w:num w:numId="26">
    <w:abstractNumId w:val="0"/>
  </w:num>
  <w:num w:numId="27">
    <w:abstractNumId w:val="1"/>
  </w:num>
  <w:num w:numId="28">
    <w:abstractNumId w:val="1"/>
  </w:num>
  <w:num w:numId="29">
    <w:abstractNumId w:val="1"/>
  </w:num>
  <w:num w:numId="30">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5122" fillcolor="#9cbee0" strokecolor="#739cc3">
      <v:fill color="#9cbee0" color2="#bbd5f0" type="gradient">
        <o:fill v:ext="view" type="gradientUnscaled"/>
      </v:fill>
      <v:stroke color="#739cc3" weight="1.25pt" miterlimit="2"/>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01743"/>
    <w:rsid w:val="00001743"/>
    <w:rsid w:val="000121B3"/>
    <w:rsid w:val="00031D0A"/>
    <w:rsid w:val="00047C9E"/>
    <w:rsid w:val="00051C43"/>
    <w:rsid w:val="0007126F"/>
    <w:rsid w:val="000739A0"/>
    <w:rsid w:val="00093ACC"/>
    <w:rsid w:val="000C2E22"/>
    <w:rsid w:val="000C3667"/>
    <w:rsid w:val="000C7C52"/>
    <w:rsid w:val="000D2314"/>
    <w:rsid w:val="000E3A1F"/>
    <w:rsid w:val="000E543A"/>
    <w:rsid w:val="000F3D0D"/>
    <w:rsid w:val="00101C7F"/>
    <w:rsid w:val="00106882"/>
    <w:rsid w:val="00112FF9"/>
    <w:rsid w:val="00115F3A"/>
    <w:rsid w:val="001171F4"/>
    <w:rsid w:val="001230D1"/>
    <w:rsid w:val="00124591"/>
    <w:rsid w:val="001403A9"/>
    <w:rsid w:val="001610FA"/>
    <w:rsid w:val="00161A11"/>
    <w:rsid w:val="00162173"/>
    <w:rsid w:val="00165B4B"/>
    <w:rsid w:val="0017046A"/>
    <w:rsid w:val="001744FB"/>
    <w:rsid w:val="001764A8"/>
    <w:rsid w:val="00185754"/>
    <w:rsid w:val="00186B8D"/>
    <w:rsid w:val="001B4018"/>
    <w:rsid w:val="001C266C"/>
    <w:rsid w:val="001D2777"/>
    <w:rsid w:val="001E173B"/>
    <w:rsid w:val="001E5CAA"/>
    <w:rsid w:val="001F2ADE"/>
    <w:rsid w:val="001F4FD5"/>
    <w:rsid w:val="0020100A"/>
    <w:rsid w:val="0021547E"/>
    <w:rsid w:val="002167CD"/>
    <w:rsid w:val="00220395"/>
    <w:rsid w:val="002210B0"/>
    <w:rsid w:val="00226FFD"/>
    <w:rsid w:val="00250440"/>
    <w:rsid w:val="00251C71"/>
    <w:rsid w:val="002526AC"/>
    <w:rsid w:val="00256335"/>
    <w:rsid w:val="002718BC"/>
    <w:rsid w:val="002751EA"/>
    <w:rsid w:val="0028349C"/>
    <w:rsid w:val="00286A71"/>
    <w:rsid w:val="00291383"/>
    <w:rsid w:val="002937CB"/>
    <w:rsid w:val="002A0278"/>
    <w:rsid w:val="002B7C23"/>
    <w:rsid w:val="002C1887"/>
    <w:rsid w:val="002E044C"/>
    <w:rsid w:val="002E54E1"/>
    <w:rsid w:val="002E7866"/>
    <w:rsid w:val="002E7BE5"/>
    <w:rsid w:val="002E7E24"/>
    <w:rsid w:val="0030010A"/>
    <w:rsid w:val="003073AE"/>
    <w:rsid w:val="00322C8F"/>
    <w:rsid w:val="003247A2"/>
    <w:rsid w:val="00330C38"/>
    <w:rsid w:val="00335C54"/>
    <w:rsid w:val="00342A50"/>
    <w:rsid w:val="003439FB"/>
    <w:rsid w:val="00347477"/>
    <w:rsid w:val="0036652D"/>
    <w:rsid w:val="003673CE"/>
    <w:rsid w:val="0037343C"/>
    <w:rsid w:val="003747C6"/>
    <w:rsid w:val="00382A53"/>
    <w:rsid w:val="003A4E16"/>
    <w:rsid w:val="003C3058"/>
    <w:rsid w:val="003D054B"/>
    <w:rsid w:val="003E5D43"/>
    <w:rsid w:val="003E6B89"/>
    <w:rsid w:val="003F2292"/>
    <w:rsid w:val="003F46DC"/>
    <w:rsid w:val="00400E43"/>
    <w:rsid w:val="004010A6"/>
    <w:rsid w:val="00402A3D"/>
    <w:rsid w:val="00414D0A"/>
    <w:rsid w:val="00420083"/>
    <w:rsid w:val="004278C7"/>
    <w:rsid w:val="004334D0"/>
    <w:rsid w:val="00434BE5"/>
    <w:rsid w:val="004419BD"/>
    <w:rsid w:val="00454C71"/>
    <w:rsid w:val="004557F5"/>
    <w:rsid w:val="0046786A"/>
    <w:rsid w:val="00480BC9"/>
    <w:rsid w:val="0049409E"/>
    <w:rsid w:val="0049489D"/>
    <w:rsid w:val="004A00EC"/>
    <w:rsid w:val="004A04AA"/>
    <w:rsid w:val="004A318A"/>
    <w:rsid w:val="004B23C3"/>
    <w:rsid w:val="004C4159"/>
    <w:rsid w:val="004D1A02"/>
    <w:rsid w:val="004D525D"/>
    <w:rsid w:val="005013C3"/>
    <w:rsid w:val="0051586E"/>
    <w:rsid w:val="00517F24"/>
    <w:rsid w:val="0052016C"/>
    <w:rsid w:val="005278E0"/>
    <w:rsid w:val="00587BF0"/>
    <w:rsid w:val="005A35AE"/>
    <w:rsid w:val="005B0EAE"/>
    <w:rsid w:val="005D445E"/>
    <w:rsid w:val="005D68A6"/>
    <w:rsid w:val="005D7131"/>
    <w:rsid w:val="005E43BA"/>
    <w:rsid w:val="005E745D"/>
    <w:rsid w:val="00627D07"/>
    <w:rsid w:val="00641DC8"/>
    <w:rsid w:val="0066396E"/>
    <w:rsid w:val="00664C32"/>
    <w:rsid w:val="0067677B"/>
    <w:rsid w:val="00682379"/>
    <w:rsid w:val="0068567E"/>
    <w:rsid w:val="00686278"/>
    <w:rsid w:val="00686292"/>
    <w:rsid w:val="00693A4B"/>
    <w:rsid w:val="006A34F4"/>
    <w:rsid w:val="006A470A"/>
    <w:rsid w:val="006B564B"/>
    <w:rsid w:val="006C05D6"/>
    <w:rsid w:val="006C2B21"/>
    <w:rsid w:val="006D265C"/>
    <w:rsid w:val="006E5CBC"/>
    <w:rsid w:val="006F32AC"/>
    <w:rsid w:val="006F7A0E"/>
    <w:rsid w:val="00713574"/>
    <w:rsid w:val="00722217"/>
    <w:rsid w:val="007248D4"/>
    <w:rsid w:val="007336B5"/>
    <w:rsid w:val="00743BB2"/>
    <w:rsid w:val="00750216"/>
    <w:rsid w:val="007517BC"/>
    <w:rsid w:val="00760580"/>
    <w:rsid w:val="00776448"/>
    <w:rsid w:val="00791496"/>
    <w:rsid w:val="007C49D8"/>
    <w:rsid w:val="007D1477"/>
    <w:rsid w:val="007D3AAB"/>
    <w:rsid w:val="007E5480"/>
    <w:rsid w:val="00802D3B"/>
    <w:rsid w:val="00805A3D"/>
    <w:rsid w:val="00822DA4"/>
    <w:rsid w:val="00826A85"/>
    <w:rsid w:val="00854778"/>
    <w:rsid w:val="00856C7C"/>
    <w:rsid w:val="00870D6C"/>
    <w:rsid w:val="00895BE2"/>
    <w:rsid w:val="008A1829"/>
    <w:rsid w:val="008B3EB5"/>
    <w:rsid w:val="008B6F9F"/>
    <w:rsid w:val="008C23BD"/>
    <w:rsid w:val="008D531C"/>
    <w:rsid w:val="008D71CD"/>
    <w:rsid w:val="008E05FF"/>
    <w:rsid w:val="008E1717"/>
    <w:rsid w:val="008F50B9"/>
    <w:rsid w:val="0090012B"/>
    <w:rsid w:val="00914499"/>
    <w:rsid w:val="00923EF6"/>
    <w:rsid w:val="009256BB"/>
    <w:rsid w:val="0093029B"/>
    <w:rsid w:val="00942F7B"/>
    <w:rsid w:val="009656F8"/>
    <w:rsid w:val="00971EAF"/>
    <w:rsid w:val="0097234F"/>
    <w:rsid w:val="00977E75"/>
    <w:rsid w:val="00985233"/>
    <w:rsid w:val="00991E83"/>
    <w:rsid w:val="009B4EFB"/>
    <w:rsid w:val="009C3668"/>
    <w:rsid w:val="009D7479"/>
    <w:rsid w:val="009D7AED"/>
    <w:rsid w:val="009E729A"/>
    <w:rsid w:val="009F14B8"/>
    <w:rsid w:val="009F1C72"/>
    <w:rsid w:val="00A02FE5"/>
    <w:rsid w:val="00A049EC"/>
    <w:rsid w:val="00A04AFA"/>
    <w:rsid w:val="00A05C08"/>
    <w:rsid w:val="00A06DD3"/>
    <w:rsid w:val="00A11391"/>
    <w:rsid w:val="00A2625B"/>
    <w:rsid w:val="00A26C93"/>
    <w:rsid w:val="00A83236"/>
    <w:rsid w:val="00A97EEF"/>
    <w:rsid w:val="00AA0745"/>
    <w:rsid w:val="00AA1728"/>
    <w:rsid w:val="00AC0919"/>
    <w:rsid w:val="00AD5FAB"/>
    <w:rsid w:val="00AD6DA2"/>
    <w:rsid w:val="00AD71F4"/>
    <w:rsid w:val="00AD72B3"/>
    <w:rsid w:val="00AF5605"/>
    <w:rsid w:val="00B043ED"/>
    <w:rsid w:val="00B14535"/>
    <w:rsid w:val="00B443B9"/>
    <w:rsid w:val="00B45651"/>
    <w:rsid w:val="00B75057"/>
    <w:rsid w:val="00B7754C"/>
    <w:rsid w:val="00B85E0E"/>
    <w:rsid w:val="00BA5623"/>
    <w:rsid w:val="00BA62A8"/>
    <w:rsid w:val="00BC06B0"/>
    <w:rsid w:val="00BC3D46"/>
    <w:rsid w:val="00BD6AF5"/>
    <w:rsid w:val="00BD7AB3"/>
    <w:rsid w:val="00BE0FD8"/>
    <w:rsid w:val="00BE5575"/>
    <w:rsid w:val="00BF0B96"/>
    <w:rsid w:val="00BF1EC0"/>
    <w:rsid w:val="00C10EF6"/>
    <w:rsid w:val="00C26E70"/>
    <w:rsid w:val="00C277E2"/>
    <w:rsid w:val="00C30BFF"/>
    <w:rsid w:val="00C313FC"/>
    <w:rsid w:val="00C3539D"/>
    <w:rsid w:val="00C3589C"/>
    <w:rsid w:val="00C4167C"/>
    <w:rsid w:val="00C43117"/>
    <w:rsid w:val="00C46443"/>
    <w:rsid w:val="00C60223"/>
    <w:rsid w:val="00C60A20"/>
    <w:rsid w:val="00C62E4D"/>
    <w:rsid w:val="00C84457"/>
    <w:rsid w:val="00C958C8"/>
    <w:rsid w:val="00C97712"/>
    <w:rsid w:val="00CA3CE3"/>
    <w:rsid w:val="00CA4D14"/>
    <w:rsid w:val="00CA7923"/>
    <w:rsid w:val="00CB0FB7"/>
    <w:rsid w:val="00CB3291"/>
    <w:rsid w:val="00CC1749"/>
    <w:rsid w:val="00CC1DDF"/>
    <w:rsid w:val="00CD1CF6"/>
    <w:rsid w:val="00D05323"/>
    <w:rsid w:val="00D1575D"/>
    <w:rsid w:val="00D17844"/>
    <w:rsid w:val="00D35674"/>
    <w:rsid w:val="00D5301A"/>
    <w:rsid w:val="00D60EE4"/>
    <w:rsid w:val="00D7094D"/>
    <w:rsid w:val="00D844A0"/>
    <w:rsid w:val="00D916D3"/>
    <w:rsid w:val="00D964CB"/>
    <w:rsid w:val="00DB38C9"/>
    <w:rsid w:val="00DE0FF1"/>
    <w:rsid w:val="00DF070E"/>
    <w:rsid w:val="00DF533E"/>
    <w:rsid w:val="00E000B4"/>
    <w:rsid w:val="00E0197A"/>
    <w:rsid w:val="00E0520C"/>
    <w:rsid w:val="00E14B87"/>
    <w:rsid w:val="00E34195"/>
    <w:rsid w:val="00E3588E"/>
    <w:rsid w:val="00EA2F16"/>
    <w:rsid w:val="00EA38F4"/>
    <w:rsid w:val="00EB6B4F"/>
    <w:rsid w:val="00EE65A9"/>
    <w:rsid w:val="00EF311C"/>
    <w:rsid w:val="00EF4DBD"/>
    <w:rsid w:val="00F10361"/>
    <w:rsid w:val="00F11E1A"/>
    <w:rsid w:val="00F17CF3"/>
    <w:rsid w:val="00F2312F"/>
    <w:rsid w:val="00F272D6"/>
    <w:rsid w:val="00F2759E"/>
    <w:rsid w:val="00F473A4"/>
    <w:rsid w:val="00F521A3"/>
    <w:rsid w:val="00F57E30"/>
    <w:rsid w:val="00F6245F"/>
    <w:rsid w:val="00F65965"/>
    <w:rsid w:val="00F67BD8"/>
    <w:rsid w:val="00F70EEB"/>
    <w:rsid w:val="00F7392D"/>
    <w:rsid w:val="00F962B3"/>
    <w:rsid w:val="00FA4B6B"/>
    <w:rsid w:val="00FA666F"/>
    <w:rsid w:val="00FD06CE"/>
    <w:rsid w:val="00FE79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9cbee0" strokecolor="#739cc3">
      <v:fill color="#9cbee0" color2="#bbd5f0" type="gradient">
        <o:fill v:ext="view" type="gradientUnscaled"/>
      </v:fill>
      <v:stroke color="#739cc3" weight="1.25pt" miterlimit="2"/>
    </o:shapedefaults>
    <o:shapelayout v:ext="edit">
      <o:idmap v:ext="edit" data="1"/>
      <o:rules v:ext="edit">
        <o:r id="V:Rule1" type="connector" idref="#直接箭头连接符 462"/>
        <o:r id="V:Rule2" type="connector" idref="#直接箭头连接符 458"/>
        <o:r id="V:Rule3" type="connector" idref="#直接箭头连接符 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B6B4F"/>
    <w:pPr>
      <w:widowControl w:val="0"/>
      <w:ind w:firstLine="418"/>
      <w:jc w:val="both"/>
    </w:pPr>
    <w:rPr>
      <w:rFonts w:ascii="华文细黑" w:eastAsia="华文细黑" w:hAnsi="华文细黑"/>
      <w:kern w:val="2"/>
      <w:szCs w:val="24"/>
    </w:rPr>
  </w:style>
  <w:style w:type="paragraph" w:styleId="1">
    <w:name w:val="heading 1"/>
    <w:basedOn w:val="a"/>
    <w:next w:val="a"/>
    <w:link w:val="1Char"/>
    <w:uiPriority w:val="99"/>
    <w:qFormat/>
    <w:rsid w:val="007517BC"/>
    <w:pPr>
      <w:keepNext/>
      <w:keepLines/>
      <w:numPr>
        <w:numId w:val="1"/>
      </w:numPr>
      <w:spacing w:before="120" w:after="120"/>
      <w:jc w:val="left"/>
      <w:outlineLvl w:val="0"/>
    </w:pPr>
    <w:rPr>
      <w:rFonts w:ascii="黑体" w:eastAsia="黑体" w:hAnsi="黑体"/>
      <w:b/>
      <w:bCs/>
      <w:color w:val="632423"/>
      <w:kern w:val="44"/>
      <w:sz w:val="28"/>
      <w:szCs w:val="44"/>
    </w:rPr>
  </w:style>
  <w:style w:type="paragraph" w:styleId="2">
    <w:name w:val="heading 2"/>
    <w:basedOn w:val="a"/>
    <w:next w:val="a"/>
    <w:link w:val="2Char"/>
    <w:uiPriority w:val="99"/>
    <w:qFormat/>
    <w:rsid w:val="007517BC"/>
    <w:pPr>
      <w:keepNext/>
      <w:keepLines/>
      <w:numPr>
        <w:numId w:val="2"/>
      </w:numPr>
      <w:spacing w:before="120" w:after="120" w:line="360" w:lineRule="auto"/>
      <w:jc w:val="left"/>
      <w:outlineLvl w:val="1"/>
    </w:pPr>
    <w:rPr>
      <w:rFonts w:ascii="黑体" w:eastAsia="黑体" w:hAnsi="黑体"/>
      <w:b/>
      <w:bCs/>
      <w:color w:val="632423"/>
      <w:sz w:val="21"/>
      <w:szCs w:val="32"/>
    </w:rPr>
  </w:style>
  <w:style w:type="paragraph" w:styleId="3">
    <w:name w:val="heading 3"/>
    <w:basedOn w:val="a"/>
    <w:next w:val="a"/>
    <w:link w:val="3Char"/>
    <w:uiPriority w:val="99"/>
    <w:qFormat/>
    <w:rsid w:val="00EB6B4F"/>
    <w:pPr>
      <w:keepNext/>
      <w:keepLines/>
      <w:numPr>
        <w:numId w:val="3"/>
      </w:numPr>
      <w:spacing w:before="120" w:after="120"/>
      <w:outlineLvl w:val="2"/>
    </w:pPr>
    <w:rPr>
      <w:rFonts w:ascii="Arial" w:hAnsi="Arial"/>
      <w:b/>
      <w:bCs/>
      <w:color w:val="632423"/>
      <w:szCs w:val="32"/>
    </w:rPr>
  </w:style>
  <w:style w:type="paragraph" w:styleId="4">
    <w:name w:val="heading 4"/>
    <w:basedOn w:val="a"/>
    <w:next w:val="a"/>
    <w:link w:val="4Char"/>
    <w:rsid w:val="00EB6B4F"/>
    <w:pPr>
      <w:keepNext/>
      <w:keepLines/>
      <w:widowControl/>
      <w:spacing w:before="200" w:line="276" w:lineRule="auto"/>
      <w:ind w:left="864" w:firstLineChars="200" w:hanging="864"/>
      <w:jc w:val="left"/>
      <w:outlineLvl w:val="3"/>
    </w:pPr>
    <w:rPr>
      <w:rFonts w:ascii="Cambria" w:hAnsi="Cambria"/>
      <w:b/>
      <w:bCs/>
      <w:i/>
      <w:iCs/>
      <w:color w:val="2DA2BF"/>
      <w:sz w:val="22"/>
      <w:szCs w:val="22"/>
    </w:rPr>
  </w:style>
  <w:style w:type="paragraph" w:styleId="5">
    <w:name w:val="heading 5"/>
    <w:basedOn w:val="a"/>
    <w:next w:val="a"/>
    <w:link w:val="5Char"/>
    <w:rsid w:val="00EB6B4F"/>
    <w:pPr>
      <w:keepNext/>
      <w:keepLines/>
      <w:widowControl/>
      <w:spacing w:before="200" w:line="276" w:lineRule="auto"/>
      <w:ind w:left="1008" w:firstLineChars="200" w:hanging="1008"/>
      <w:jc w:val="left"/>
      <w:outlineLvl w:val="4"/>
    </w:pPr>
    <w:rPr>
      <w:rFonts w:ascii="Cambria" w:hAnsi="Cambria"/>
      <w:color w:val="16505E"/>
      <w:sz w:val="22"/>
      <w:szCs w:val="22"/>
    </w:rPr>
  </w:style>
  <w:style w:type="paragraph" w:styleId="6">
    <w:name w:val="heading 6"/>
    <w:basedOn w:val="a"/>
    <w:next w:val="a"/>
    <w:link w:val="6Char"/>
    <w:rsid w:val="00EB6B4F"/>
    <w:pPr>
      <w:keepNext/>
      <w:keepLines/>
      <w:widowControl/>
      <w:spacing w:before="200" w:line="276" w:lineRule="auto"/>
      <w:ind w:left="1152" w:firstLineChars="200" w:hanging="1152"/>
      <w:jc w:val="left"/>
      <w:outlineLvl w:val="5"/>
    </w:pPr>
    <w:rPr>
      <w:rFonts w:ascii="Cambria" w:hAnsi="Cambria"/>
      <w:i/>
      <w:iCs/>
      <w:color w:val="16505E"/>
      <w:sz w:val="22"/>
      <w:szCs w:val="22"/>
    </w:rPr>
  </w:style>
  <w:style w:type="paragraph" w:styleId="7">
    <w:name w:val="heading 7"/>
    <w:basedOn w:val="a"/>
    <w:next w:val="a"/>
    <w:link w:val="7Char"/>
    <w:rsid w:val="00EB6B4F"/>
    <w:pPr>
      <w:keepNext/>
      <w:keepLines/>
      <w:widowControl/>
      <w:spacing w:before="200" w:line="276" w:lineRule="auto"/>
      <w:ind w:left="1296" w:firstLineChars="200" w:hanging="1296"/>
      <w:jc w:val="left"/>
      <w:outlineLvl w:val="6"/>
    </w:pPr>
    <w:rPr>
      <w:rFonts w:ascii="Cambria" w:hAnsi="Cambria"/>
      <w:i/>
      <w:iCs/>
      <w:color w:val="404040"/>
      <w:sz w:val="22"/>
      <w:szCs w:val="22"/>
    </w:rPr>
  </w:style>
  <w:style w:type="paragraph" w:styleId="8">
    <w:name w:val="heading 8"/>
    <w:basedOn w:val="a"/>
    <w:next w:val="a"/>
    <w:link w:val="8Char"/>
    <w:rsid w:val="00EB6B4F"/>
    <w:pPr>
      <w:keepNext/>
      <w:keepLines/>
      <w:widowControl/>
      <w:spacing w:before="200" w:line="276" w:lineRule="auto"/>
      <w:ind w:left="1440" w:firstLineChars="200" w:hanging="1440"/>
      <w:jc w:val="left"/>
      <w:outlineLvl w:val="7"/>
    </w:pPr>
    <w:rPr>
      <w:rFonts w:ascii="Cambria" w:hAnsi="Cambria"/>
      <w:color w:val="2DA2BF"/>
    </w:rPr>
  </w:style>
  <w:style w:type="paragraph" w:styleId="9">
    <w:name w:val="heading 9"/>
    <w:basedOn w:val="a"/>
    <w:next w:val="a"/>
    <w:link w:val="9Char"/>
    <w:rsid w:val="00EB6B4F"/>
    <w:pPr>
      <w:keepNext/>
      <w:keepLines/>
      <w:widowControl/>
      <w:spacing w:before="200" w:line="276" w:lineRule="auto"/>
      <w:ind w:left="1584" w:firstLineChars="200" w:hanging="1584"/>
      <w:jc w:val="left"/>
      <w:outlineLvl w:val="8"/>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rsid w:val="007517BC"/>
    <w:rPr>
      <w:rFonts w:ascii="黑体" w:eastAsia="黑体" w:hAnsi="黑体"/>
      <w:b/>
      <w:bCs/>
      <w:color w:val="632423"/>
      <w:kern w:val="44"/>
      <w:sz w:val="28"/>
      <w:szCs w:val="44"/>
    </w:rPr>
  </w:style>
  <w:style w:type="character" w:customStyle="1" w:styleId="2Char">
    <w:name w:val="标题 2 Char"/>
    <w:link w:val="2"/>
    <w:uiPriority w:val="99"/>
    <w:rsid w:val="007517BC"/>
    <w:rPr>
      <w:rFonts w:ascii="黑体" w:eastAsia="黑体" w:hAnsi="黑体"/>
      <w:b/>
      <w:bCs/>
      <w:color w:val="632423"/>
      <w:kern w:val="2"/>
      <w:sz w:val="21"/>
      <w:szCs w:val="32"/>
    </w:rPr>
  </w:style>
  <w:style w:type="character" w:customStyle="1" w:styleId="3Char">
    <w:name w:val="标题 3 Char"/>
    <w:link w:val="3"/>
    <w:uiPriority w:val="99"/>
    <w:rsid w:val="00EB6B4F"/>
    <w:rPr>
      <w:rFonts w:ascii="Arial" w:eastAsia="华文细黑" w:hAnsi="Arial"/>
      <w:b/>
      <w:bCs/>
      <w:color w:val="632423"/>
      <w:kern w:val="2"/>
      <w:szCs w:val="32"/>
    </w:rPr>
  </w:style>
  <w:style w:type="character" w:customStyle="1" w:styleId="4Char">
    <w:name w:val="标题 4 Char"/>
    <w:link w:val="4"/>
    <w:semiHidden/>
    <w:rsid w:val="00EB6B4F"/>
    <w:rPr>
      <w:rFonts w:ascii="Cambria" w:hAnsi="Cambria"/>
      <w:b/>
      <w:bCs/>
      <w:i/>
      <w:iCs/>
      <w:color w:val="2DA2BF"/>
      <w:sz w:val="22"/>
      <w:szCs w:val="22"/>
    </w:rPr>
  </w:style>
  <w:style w:type="character" w:customStyle="1" w:styleId="5Char">
    <w:name w:val="标题 5 Char"/>
    <w:link w:val="5"/>
    <w:semiHidden/>
    <w:rsid w:val="00EB6B4F"/>
    <w:rPr>
      <w:rFonts w:ascii="Cambria" w:hAnsi="Cambria"/>
      <w:color w:val="16505E"/>
      <w:sz w:val="22"/>
      <w:szCs w:val="22"/>
    </w:rPr>
  </w:style>
  <w:style w:type="character" w:customStyle="1" w:styleId="6Char">
    <w:name w:val="标题 6 Char"/>
    <w:link w:val="6"/>
    <w:semiHidden/>
    <w:rsid w:val="00EB6B4F"/>
    <w:rPr>
      <w:rFonts w:ascii="Cambria" w:hAnsi="Cambria"/>
      <w:i/>
      <w:iCs/>
      <w:color w:val="16505E"/>
      <w:sz w:val="22"/>
      <w:szCs w:val="22"/>
    </w:rPr>
  </w:style>
  <w:style w:type="character" w:customStyle="1" w:styleId="7Char">
    <w:name w:val="标题 7 Char"/>
    <w:link w:val="7"/>
    <w:semiHidden/>
    <w:rsid w:val="00EB6B4F"/>
    <w:rPr>
      <w:rFonts w:ascii="Cambria" w:hAnsi="Cambria"/>
      <w:i/>
      <w:iCs/>
      <w:color w:val="404040"/>
      <w:sz w:val="22"/>
      <w:szCs w:val="22"/>
    </w:rPr>
  </w:style>
  <w:style w:type="character" w:customStyle="1" w:styleId="8Char">
    <w:name w:val="标题 8 Char"/>
    <w:link w:val="8"/>
    <w:semiHidden/>
    <w:rsid w:val="00EB6B4F"/>
    <w:rPr>
      <w:rFonts w:ascii="Cambria" w:hAnsi="Cambria"/>
      <w:color w:val="2DA2BF"/>
    </w:rPr>
  </w:style>
  <w:style w:type="character" w:customStyle="1" w:styleId="9Char">
    <w:name w:val="标题 9 Char"/>
    <w:link w:val="9"/>
    <w:semiHidden/>
    <w:rsid w:val="00EB6B4F"/>
    <w:rPr>
      <w:rFonts w:ascii="Cambria" w:hAnsi="Cambria"/>
      <w:i/>
      <w:iCs/>
      <w:color w:val="404040"/>
    </w:rPr>
  </w:style>
  <w:style w:type="paragraph" w:styleId="a3">
    <w:name w:val="caption"/>
    <w:basedOn w:val="a"/>
    <w:next w:val="a"/>
    <w:rsid w:val="00EB6B4F"/>
    <w:pPr>
      <w:pBdr>
        <w:bottom w:val="single" w:sz="4" w:space="1" w:color="404040"/>
      </w:pBdr>
      <w:spacing w:before="120" w:after="120"/>
      <w:ind w:firstLine="0"/>
      <w:jc w:val="left"/>
    </w:pPr>
    <w:rPr>
      <w:rFonts w:ascii="黑体" w:eastAsia="黑体" w:hAnsi="黑体" w:cs="黑体"/>
      <w:b/>
      <w:color w:val="632423"/>
      <w:szCs w:val="20"/>
    </w:rPr>
  </w:style>
  <w:style w:type="paragraph" w:styleId="a4">
    <w:name w:val="Block Text"/>
    <w:basedOn w:val="a"/>
    <w:next w:val="a"/>
    <w:link w:val="Char"/>
    <w:rsid w:val="00EB6B4F"/>
    <w:pPr>
      <w:widowControl/>
      <w:spacing w:after="200" w:line="276" w:lineRule="auto"/>
      <w:ind w:firstLineChars="200" w:firstLine="200"/>
      <w:jc w:val="left"/>
    </w:pPr>
    <w:rPr>
      <w:rFonts w:ascii="Calibri" w:hAnsi="Calibri" w:cs="黑体"/>
      <w:i/>
      <w:iCs/>
      <w:color w:val="000000"/>
      <w:sz w:val="22"/>
      <w:szCs w:val="22"/>
    </w:rPr>
  </w:style>
  <w:style w:type="paragraph" w:styleId="30">
    <w:name w:val="toc 3"/>
    <w:basedOn w:val="a"/>
    <w:next w:val="a"/>
    <w:uiPriority w:val="39"/>
    <w:rsid w:val="00EB6B4F"/>
    <w:pPr>
      <w:widowControl/>
      <w:spacing w:after="100" w:line="276" w:lineRule="auto"/>
      <w:ind w:left="440"/>
      <w:jc w:val="left"/>
    </w:pPr>
    <w:rPr>
      <w:rFonts w:ascii="Calibri" w:eastAsia="宋体" w:hAnsi="Calibri" w:cs="黑体"/>
      <w:kern w:val="0"/>
      <w:sz w:val="22"/>
      <w:szCs w:val="22"/>
    </w:rPr>
  </w:style>
  <w:style w:type="character" w:customStyle="1" w:styleId="Char0">
    <w:name w:val="日期 Char"/>
    <w:link w:val="10"/>
    <w:semiHidden/>
    <w:rsid w:val="00EB6B4F"/>
    <w:rPr>
      <w:rFonts w:ascii="Calibri" w:hAnsi="Calibri" w:cs="黑体"/>
      <w:kern w:val="2"/>
      <w:sz w:val="24"/>
      <w:szCs w:val="22"/>
    </w:rPr>
  </w:style>
  <w:style w:type="paragraph" w:customStyle="1" w:styleId="10">
    <w:name w:val="日期1"/>
    <w:basedOn w:val="a"/>
    <w:next w:val="a"/>
    <w:link w:val="Char0"/>
    <w:rsid w:val="00EB6B4F"/>
    <w:pPr>
      <w:spacing w:line="360" w:lineRule="auto"/>
      <w:ind w:leftChars="2500" w:left="100" w:firstLineChars="200" w:firstLine="200"/>
    </w:pPr>
    <w:rPr>
      <w:rFonts w:ascii="Calibri" w:hAnsi="Calibri" w:cs="黑体"/>
      <w:sz w:val="24"/>
      <w:szCs w:val="22"/>
    </w:rPr>
  </w:style>
  <w:style w:type="paragraph" w:styleId="a5">
    <w:name w:val="Balloon Text"/>
    <w:basedOn w:val="a"/>
    <w:link w:val="Char1"/>
    <w:rsid w:val="00EB6B4F"/>
    <w:rPr>
      <w:sz w:val="18"/>
      <w:szCs w:val="18"/>
    </w:rPr>
  </w:style>
  <w:style w:type="character" w:customStyle="1" w:styleId="Char1">
    <w:name w:val="批注框文本 Char"/>
    <w:link w:val="a5"/>
    <w:semiHidden/>
    <w:rsid w:val="00EB6B4F"/>
    <w:rPr>
      <w:kern w:val="2"/>
      <w:sz w:val="18"/>
      <w:szCs w:val="18"/>
    </w:rPr>
  </w:style>
  <w:style w:type="paragraph" w:styleId="a6">
    <w:name w:val="footer"/>
    <w:basedOn w:val="a"/>
    <w:link w:val="Char2"/>
    <w:uiPriority w:val="99"/>
    <w:rsid w:val="00EB6B4F"/>
    <w:pPr>
      <w:tabs>
        <w:tab w:val="center" w:pos="4153"/>
        <w:tab w:val="right" w:pos="8306"/>
      </w:tabs>
      <w:snapToGrid w:val="0"/>
      <w:jc w:val="left"/>
    </w:pPr>
    <w:rPr>
      <w:sz w:val="18"/>
    </w:rPr>
  </w:style>
  <w:style w:type="character" w:customStyle="1" w:styleId="Char2">
    <w:name w:val="页脚 Char"/>
    <w:link w:val="a6"/>
    <w:uiPriority w:val="99"/>
    <w:rsid w:val="00EB6B4F"/>
    <w:rPr>
      <w:kern w:val="2"/>
      <w:sz w:val="18"/>
      <w:szCs w:val="24"/>
    </w:rPr>
  </w:style>
  <w:style w:type="paragraph" w:styleId="a7">
    <w:name w:val="header"/>
    <w:basedOn w:val="a"/>
    <w:link w:val="Char3"/>
    <w:uiPriority w:val="99"/>
    <w:rsid w:val="00EB6B4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3">
    <w:name w:val="页眉 Char"/>
    <w:link w:val="a7"/>
    <w:uiPriority w:val="99"/>
    <w:rsid w:val="00EB6B4F"/>
    <w:rPr>
      <w:kern w:val="2"/>
      <w:sz w:val="18"/>
      <w:szCs w:val="24"/>
    </w:rPr>
  </w:style>
  <w:style w:type="paragraph" w:styleId="11">
    <w:name w:val="toc 1"/>
    <w:basedOn w:val="a"/>
    <w:next w:val="a"/>
    <w:uiPriority w:val="39"/>
    <w:rsid w:val="00EB6B4F"/>
    <w:pPr>
      <w:widowControl/>
      <w:spacing w:after="100" w:line="276" w:lineRule="auto"/>
      <w:jc w:val="left"/>
    </w:pPr>
    <w:rPr>
      <w:rFonts w:ascii="Calibri" w:eastAsia="宋体" w:hAnsi="Calibri" w:cs="黑体"/>
      <w:kern w:val="0"/>
      <w:sz w:val="22"/>
      <w:szCs w:val="22"/>
    </w:rPr>
  </w:style>
  <w:style w:type="paragraph" w:styleId="a8">
    <w:name w:val="Subtitle"/>
    <w:basedOn w:val="a"/>
    <w:next w:val="a"/>
    <w:link w:val="Char4"/>
    <w:rsid w:val="00EB6B4F"/>
    <w:pPr>
      <w:widowControl/>
      <w:spacing w:after="200" w:line="276" w:lineRule="auto"/>
      <w:ind w:firstLineChars="200" w:firstLine="200"/>
      <w:jc w:val="left"/>
    </w:pPr>
    <w:rPr>
      <w:rFonts w:ascii="Cambria" w:hAnsi="Cambria"/>
      <w:i/>
      <w:iCs/>
      <w:color w:val="2DA2BF"/>
      <w:spacing w:val="15"/>
      <w:sz w:val="24"/>
    </w:rPr>
  </w:style>
  <w:style w:type="character" w:customStyle="1" w:styleId="Char4">
    <w:name w:val="副标题 Char"/>
    <w:link w:val="a8"/>
    <w:semiHidden/>
    <w:rsid w:val="00EB6B4F"/>
    <w:rPr>
      <w:rFonts w:ascii="Cambria" w:hAnsi="Cambria"/>
      <w:i/>
      <w:iCs/>
      <w:color w:val="2DA2BF"/>
      <w:spacing w:val="15"/>
      <w:sz w:val="24"/>
      <w:szCs w:val="24"/>
    </w:rPr>
  </w:style>
  <w:style w:type="paragraph" w:styleId="a9">
    <w:name w:val="footnote text"/>
    <w:basedOn w:val="a"/>
    <w:link w:val="Char5"/>
    <w:rsid w:val="00EB6B4F"/>
    <w:pPr>
      <w:snapToGrid w:val="0"/>
      <w:spacing w:line="360" w:lineRule="auto"/>
      <w:ind w:firstLineChars="200" w:firstLine="200"/>
      <w:jc w:val="left"/>
    </w:pPr>
    <w:rPr>
      <w:rFonts w:ascii="Calibri" w:hAnsi="Calibri" w:cs="黑体"/>
      <w:sz w:val="18"/>
      <w:szCs w:val="18"/>
    </w:rPr>
  </w:style>
  <w:style w:type="character" w:customStyle="1" w:styleId="Char5">
    <w:name w:val="脚注文本 Char"/>
    <w:link w:val="a9"/>
    <w:semiHidden/>
    <w:rsid w:val="00EB6B4F"/>
    <w:rPr>
      <w:rFonts w:ascii="Calibri" w:hAnsi="Calibri" w:cs="黑体"/>
      <w:kern w:val="2"/>
      <w:sz w:val="18"/>
      <w:szCs w:val="18"/>
    </w:rPr>
  </w:style>
  <w:style w:type="paragraph" w:styleId="20">
    <w:name w:val="toc 2"/>
    <w:basedOn w:val="a"/>
    <w:next w:val="a"/>
    <w:uiPriority w:val="39"/>
    <w:rsid w:val="00EB6B4F"/>
    <w:pPr>
      <w:widowControl/>
      <w:spacing w:after="100" w:line="276" w:lineRule="auto"/>
      <w:ind w:left="220"/>
      <w:jc w:val="left"/>
    </w:pPr>
    <w:rPr>
      <w:rFonts w:ascii="Calibri" w:eastAsia="宋体" w:hAnsi="Calibri" w:cs="黑体"/>
      <w:kern w:val="0"/>
      <w:sz w:val="22"/>
      <w:szCs w:val="22"/>
    </w:rPr>
  </w:style>
  <w:style w:type="paragraph" w:styleId="aa">
    <w:name w:val="Title"/>
    <w:basedOn w:val="a"/>
    <w:next w:val="a"/>
    <w:link w:val="Char6"/>
    <w:qFormat/>
    <w:rsid w:val="007517BC"/>
    <w:pPr>
      <w:widowControl/>
      <w:spacing w:after="300" w:line="360" w:lineRule="auto"/>
      <w:ind w:firstLineChars="200" w:firstLine="200"/>
      <w:contextualSpacing/>
      <w:jc w:val="center"/>
    </w:pPr>
    <w:rPr>
      <w:rFonts w:ascii="黑体" w:hAnsi="黑体"/>
      <w:b/>
      <w:color w:val="632423"/>
      <w:spacing w:val="5"/>
      <w:kern w:val="28"/>
      <w:sz w:val="48"/>
      <w:szCs w:val="52"/>
    </w:rPr>
  </w:style>
  <w:style w:type="character" w:customStyle="1" w:styleId="Char6">
    <w:name w:val="标题 Char"/>
    <w:link w:val="aa"/>
    <w:rsid w:val="007517BC"/>
    <w:rPr>
      <w:rFonts w:ascii="黑体" w:eastAsia="华文细黑" w:hAnsi="黑体"/>
      <w:b/>
      <w:color w:val="632423"/>
      <w:spacing w:val="5"/>
      <w:kern w:val="28"/>
      <w:sz w:val="48"/>
      <w:szCs w:val="52"/>
    </w:rPr>
  </w:style>
  <w:style w:type="character" w:styleId="ab">
    <w:name w:val="Strong"/>
    <w:rsid w:val="00EB6B4F"/>
    <w:rPr>
      <w:b/>
      <w:bCs/>
    </w:rPr>
  </w:style>
  <w:style w:type="character" w:styleId="ac">
    <w:name w:val="Emphasis"/>
    <w:rsid w:val="00EB6B4F"/>
    <w:rPr>
      <w:i/>
      <w:iCs/>
    </w:rPr>
  </w:style>
  <w:style w:type="character" w:styleId="ad">
    <w:name w:val="Hyperlink"/>
    <w:uiPriority w:val="99"/>
    <w:rsid w:val="00EB6B4F"/>
    <w:rPr>
      <w:color w:val="0000FF"/>
      <w:u w:val="single"/>
    </w:rPr>
  </w:style>
  <w:style w:type="character" w:styleId="ae">
    <w:name w:val="footnote reference"/>
    <w:rsid w:val="00EB6B4F"/>
    <w:rPr>
      <w:vertAlign w:val="superscript"/>
    </w:rPr>
  </w:style>
  <w:style w:type="paragraph" w:customStyle="1" w:styleId="af">
    <w:name w:val="合集正文"/>
    <w:basedOn w:val="a"/>
    <w:link w:val="CharChar"/>
    <w:rsid w:val="00EB6B4F"/>
    <w:pPr>
      <w:spacing w:line="400" w:lineRule="exact"/>
      <w:jc w:val="left"/>
    </w:pPr>
    <w:rPr>
      <w:rFonts w:ascii="Times New Roman" w:eastAsia="方正中等线简体" w:hAnsi="Times New Roman"/>
    </w:rPr>
  </w:style>
  <w:style w:type="paragraph" w:customStyle="1" w:styleId="af0">
    <w:name w:val="合集小标题"/>
    <w:basedOn w:val="a"/>
    <w:link w:val="CharChar0"/>
    <w:rsid w:val="00EB6B4F"/>
    <w:pPr>
      <w:spacing w:beforeLines="50" w:afterLines="50" w:line="400" w:lineRule="exact"/>
    </w:pPr>
    <w:rPr>
      <w:rFonts w:ascii="Times New Roman" w:eastAsia="方正中等线简体" w:hAnsi="Times New Roman"/>
      <w:b/>
      <w:color w:val="800000"/>
      <w:sz w:val="28"/>
    </w:rPr>
  </w:style>
  <w:style w:type="paragraph" w:customStyle="1" w:styleId="af1">
    <w:name w:val="图"/>
    <w:basedOn w:val="a"/>
    <w:link w:val="CharChar1"/>
    <w:rsid w:val="00EB6B4F"/>
    <w:pPr>
      <w:jc w:val="center"/>
    </w:pPr>
    <w:rPr>
      <w:rFonts w:ascii="Times New Roman" w:eastAsia="方正中等线简体" w:hAnsi="Times New Roman"/>
      <w:b/>
      <w:color w:val="800000"/>
      <w:sz w:val="18"/>
    </w:rPr>
  </w:style>
  <w:style w:type="paragraph" w:customStyle="1" w:styleId="af2">
    <w:name w:val="数据来源类"/>
    <w:basedOn w:val="12"/>
    <w:link w:val="CharChar2"/>
    <w:rsid w:val="00EB6B4F"/>
    <w:pPr>
      <w:spacing w:line="240" w:lineRule="auto"/>
    </w:pPr>
    <w:rPr>
      <w:sz w:val="15"/>
    </w:rPr>
  </w:style>
  <w:style w:type="paragraph" w:customStyle="1" w:styleId="12">
    <w:name w:val="图1类"/>
    <w:basedOn w:val="a"/>
    <w:link w:val="1CharChar"/>
    <w:rsid w:val="00EB6B4F"/>
    <w:pPr>
      <w:spacing w:beforeLines="50" w:line="240" w:lineRule="exact"/>
      <w:jc w:val="center"/>
    </w:pPr>
    <w:rPr>
      <w:rFonts w:ascii="Times New Roman" w:eastAsia="方正中等线简体" w:hAnsi="Times New Roman"/>
      <w:color w:val="800000"/>
      <w:sz w:val="18"/>
    </w:rPr>
  </w:style>
  <w:style w:type="paragraph" w:customStyle="1" w:styleId="af3">
    <w:name w:val="数据来源"/>
    <w:basedOn w:val="af1"/>
    <w:link w:val="CharChar3"/>
    <w:rsid w:val="00EB6B4F"/>
    <w:rPr>
      <w:b w:val="0"/>
      <w:sz w:val="15"/>
    </w:rPr>
  </w:style>
  <w:style w:type="paragraph" w:customStyle="1" w:styleId="af4">
    <w:name w:val="合集副标题"/>
    <w:basedOn w:val="a"/>
    <w:link w:val="CharChar4"/>
    <w:rsid w:val="00EB6B4F"/>
    <w:pPr>
      <w:jc w:val="center"/>
    </w:pPr>
    <w:rPr>
      <w:rFonts w:ascii="Times New Roman" w:eastAsia="方正黑体简体" w:hAnsi="Times New Roman"/>
      <w:b/>
      <w:color w:val="800000"/>
      <w:sz w:val="30"/>
    </w:rPr>
  </w:style>
  <w:style w:type="paragraph" w:customStyle="1" w:styleId="af5">
    <w:name w:val="合集小标题带括号"/>
    <w:basedOn w:val="a"/>
    <w:link w:val="CharChar5"/>
    <w:rsid w:val="00EB6B4F"/>
    <w:rPr>
      <w:rFonts w:ascii="Times New Roman" w:eastAsia="方正中等线简体" w:hAnsi="Times New Roman"/>
      <w:b/>
      <w:color w:val="800000"/>
      <w:sz w:val="24"/>
    </w:rPr>
  </w:style>
  <w:style w:type="paragraph" w:customStyle="1" w:styleId="af6">
    <w:name w:val="合集总标题"/>
    <w:basedOn w:val="a"/>
    <w:link w:val="CharChar6"/>
    <w:rsid w:val="00EB6B4F"/>
    <w:pPr>
      <w:jc w:val="center"/>
    </w:pPr>
    <w:rPr>
      <w:rFonts w:ascii="Times New Roman" w:eastAsia="方正黑体简体" w:hAnsi="Times New Roman"/>
      <w:b/>
      <w:color w:val="800000"/>
      <w:sz w:val="44"/>
    </w:rPr>
  </w:style>
  <w:style w:type="paragraph" w:customStyle="1" w:styleId="13">
    <w:name w:val="普通(网站)1"/>
    <w:basedOn w:val="a"/>
    <w:rsid w:val="00EB6B4F"/>
    <w:pPr>
      <w:widowControl/>
      <w:spacing w:before="100" w:beforeAutospacing="1" w:after="100" w:afterAutospacing="1" w:line="300" w:lineRule="atLeast"/>
      <w:jc w:val="left"/>
    </w:pPr>
    <w:rPr>
      <w:rFonts w:ascii="宋体" w:hAnsi="宋体"/>
      <w:kern w:val="0"/>
      <w:sz w:val="24"/>
    </w:rPr>
  </w:style>
  <w:style w:type="paragraph" w:customStyle="1" w:styleId="Default">
    <w:name w:val="Default"/>
    <w:rsid w:val="00EB6B4F"/>
    <w:pPr>
      <w:widowControl w:val="0"/>
      <w:autoSpaceDE w:val="0"/>
      <w:autoSpaceDN w:val="0"/>
      <w:adjustRightInd w:val="0"/>
    </w:pPr>
    <w:rPr>
      <w:rFonts w:ascii="Arial" w:hAnsi="Arial" w:cs="Arial"/>
      <w:color w:val="000000"/>
      <w:sz w:val="24"/>
      <w:szCs w:val="24"/>
    </w:rPr>
  </w:style>
  <w:style w:type="paragraph" w:customStyle="1" w:styleId="200">
    <w:name w:val="样式 黑体 小五 居中 行距: 固定值 20 磅"/>
    <w:basedOn w:val="a"/>
    <w:rsid w:val="00EB6B4F"/>
    <w:pPr>
      <w:spacing w:line="400" w:lineRule="exact"/>
      <w:ind w:firstLineChars="200" w:firstLine="360"/>
      <w:jc w:val="left"/>
    </w:pPr>
    <w:rPr>
      <w:rFonts w:ascii="黑体" w:eastAsia="黑体" w:cs="宋体"/>
      <w:sz w:val="18"/>
      <w:szCs w:val="20"/>
    </w:rPr>
  </w:style>
  <w:style w:type="paragraph" w:customStyle="1" w:styleId="201">
    <w:name w:val="样式 黑体 小三 加粗 深红 行距: 固定值 20 磅"/>
    <w:basedOn w:val="a"/>
    <w:rsid w:val="00EB6B4F"/>
    <w:pPr>
      <w:spacing w:line="400" w:lineRule="exact"/>
    </w:pPr>
    <w:rPr>
      <w:rFonts w:ascii="黑体" w:eastAsia="黑体" w:hAnsi="黑体" w:cs="宋体"/>
      <w:b/>
      <w:bCs/>
      <w:sz w:val="32"/>
      <w:szCs w:val="20"/>
    </w:rPr>
  </w:style>
  <w:style w:type="paragraph" w:customStyle="1" w:styleId="787820">
    <w:name w:val="样式 黑体 小三 加粗 深红 段前: 7.8 磅 段后: 7.8 磅 行距: 固定值 20 磅"/>
    <w:basedOn w:val="a"/>
    <w:rsid w:val="00EB6B4F"/>
    <w:pPr>
      <w:spacing w:before="156" w:after="156" w:line="400" w:lineRule="exact"/>
    </w:pPr>
    <w:rPr>
      <w:rFonts w:ascii="黑体" w:eastAsia="黑体" w:hAnsi="黑体" w:cs="宋体"/>
      <w:b/>
      <w:bCs/>
      <w:sz w:val="32"/>
      <w:szCs w:val="20"/>
    </w:rPr>
  </w:style>
  <w:style w:type="paragraph" w:customStyle="1" w:styleId="New">
    <w:name w:val="正文 New"/>
    <w:rsid w:val="00EB6B4F"/>
    <w:pPr>
      <w:widowControl w:val="0"/>
      <w:jc w:val="both"/>
    </w:pPr>
    <w:rPr>
      <w:rFonts w:ascii="Calibri" w:hAnsi="Calibri"/>
      <w:kern w:val="2"/>
      <w:sz w:val="21"/>
      <w:szCs w:val="22"/>
    </w:rPr>
  </w:style>
  <w:style w:type="paragraph" w:customStyle="1" w:styleId="202">
    <w:name w:val="样式 黑体 三号 加粗 深红 行距: 固定值 20 磅"/>
    <w:basedOn w:val="a"/>
    <w:rsid w:val="00EB6B4F"/>
    <w:pPr>
      <w:spacing w:line="400" w:lineRule="exact"/>
    </w:pPr>
    <w:rPr>
      <w:rFonts w:ascii="黑体" w:eastAsia="黑体" w:hAnsi="黑体" w:cs="宋体"/>
      <w:b/>
      <w:bCs/>
      <w:sz w:val="32"/>
      <w:szCs w:val="20"/>
    </w:rPr>
  </w:style>
  <w:style w:type="paragraph" w:customStyle="1" w:styleId="af7">
    <w:name w:val="合集大标题"/>
    <w:basedOn w:val="a"/>
    <w:rsid w:val="00EB6B4F"/>
    <w:pPr>
      <w:spacing w:line="360" w:lineRule="auto"/>
    </w:pPr>
    <w:rPr>
      <w:rFonts w:eastAsia="方正中等线简体"/>
      <w:b/>
      <w:color w:val="800000"/>
      <w:sz w:val="32"/>
    </w:rPr>
  </w:style>
  <w:style w:type="paragraph" w:customStyle="1" w:styleId="14">
    <w:name w:val="列出段落1"/>
    <w:basedOn w:val="a"/>
    <w:rsid w:val="00EB6B4F"/>
    <w:pPr>
      <w:ind w:firstLineChars="200" w:firstLine="420"/>
    </w:pPr>
  </w:style>
  <w:style w:type="paragraph" w:customStyle="1" w:styleId="NewNewNew">
    <w:name w:val="正文 New New New"/>
    <w:rsid w:val="00EB6B4F"/>
    <w:pPr>
      <w:widowControl w:val="0"/>
      <w:jc w:val="both"/>
    </w:pPr>
    <w:rPr>
      <w:rFonts w:ascii="Calibri" w:hAnsi="Calibri"/>
      <w:kern w:val="2"/>
      <w:sz w:val="21"/>
      <w:szCs w:val="22"/>
    </w:rPr>
  </w:style>
  <w:style w:type="paragraph" w:customStyle="1" w:styleId="af8">
    <w:name w:val="内页正文"/>
    <w:link w:val="CharChar7"/>
    <w:rsid w:val="00EB6B4F"/>
    <w:pPr>
      <w:spacing w:after="120"/>
      <w:ind w:firstLine="420"/>
      <w:jc w:val="both"/>
    </w:pPr>
    <w:rPr>
      <w:rFonts w:ascii="Arial" w:eastAsia="华文细黑" w:hAnsi="Arial" w:cs="Arial"/>
      <w:kern w:val="2"/>
    </w:rPr>
  </w:style>
  <w:style w:type="paragraph" w:customStyle="1" w:styleId="50">
    <w:name w:val="样式5"/>
    <w:basedOn w:val="a"/>
    <w:link w:val="5CharChar"/>
    <w:rsid w:val="00EB6B4F"/>
    <w:pPr>
      <w:widowControl/>
      <w:pBdr>
        <w:bottom w:val="single" w:sz="4" w:space="1" w:color="404040"/>
      </w:pBdr>
      <w:spacing w:before="120" w:after="120"/>
    </w:pPr>
    <w:rPr>
      <w:rFonts w:ascii="Arial" w:eastAsia="黑体" w:hAnsi="Arial" w:cs="Arial"/>
      <w:b/>
      <w:color w:val="660018"/>
    </w:rPr>
  </w:style>
  <w:style w:type="paragraph" w:customStyle="1" w:styleId="80">
    <w:name w:val="样式8"/>
    <w:basedOn w:val="a"/>
    <w:link w:val="8CharChar"/>
    <w:uiPriority w:val="99"/>
    <w:qFormat/>
    <w:rsid w:val="00870D6C"/>
    <w:pPr>
      <w:widowControl/>
      <w:pBdr>
        <w:top w:val="single" w:sz="4" w:space="1" w:color="404040"/>
      </w:pBdr>
      <w:spacing w:after="120"/>
      <w:ind w:firstLine="0"/>
      <w:jc w:val="left"/>
    </w:pPr>
    <w:rPr>
      <w:rFonts w:cs="Arial"/>
      <w:color w:val="632423"/>
      <w:szCs w:val="18"/>
    </w:rPr>
  </w:style>
  <w:style w:type="paragraph" w:customStyle="1" w:styleId="40">
    <w:name w:val="样式4"/>
    <w:basedOn w:val="a"/>
    <w:link w:val="4CharChar"/>
    <w:rsid w:val="00EB6B4F"/>
    <w:pPr>
      <w:widowControl/>
      <w:pBdr>
        <w:bottom w:val="single" w:sz="4" w:space="1" w:color="5F497A"/>
      </w:pBdr>
      <w:spacing w:before="120" w:after="120"/>
      <w:jc w:val="left"/>
    </w:pPr>
    <w:rPr>
      <w:rFonts w:ascii="Arial" w:eastAsia="黑体" w:hAnsi="Arial" w:cs="Arial"/>
      <w:b/>
    </w:rPr>
  </w:style>
  <w:style w:type="paragraph" w:customStyle="1" w:styleId="31">
    <w:name w:val="标题 3.1"/>
    <w:basedOn w:val="a"/>
    <w:next w:val="3"/>
    <w:link w:val="31CharChar"/>
    <w:rsid w:val="00EB6B4F"/>
    <w:pPr>
      <w:widowControl/>
      <w:pBdr>
        <w:bottom w:val="single" w:sz="4" w:space="1" w:color="000000"/>
      </w:pBdr>
      <w:spacing w:before="120" w:after="120"/>
      <w:jc w:val="left"/>
    </w:pPr>
    <w:rPr>
      <w:rFonts w:ascii="Arial" w:eastAsia="黑体" w:hAnsi="Arial" w:cs="Arial"/>
      <w:b/>
      <w:color w:val="660018"/>
    </w:rPr>
  </w:style>
  <w:style w:type="paragraph" w:customStyle="1" w:styleId="TOC1">
    <w:name w:val="TOC 标题1"/>
    <w:basedOn w:val="1"/>
    <w:next w:val="a"/>
    <w:rsid w:val="00EB6B4F"/>
    <w:pPr>
      <w:widowControl/>
      <w:spacing w:before="480" w:after="0" w:line="276" w:lineRule="auto"/>
      <w:outlineLvl w:val="9"/>
    </w:pPr>
    <w:rPr>
      <w:rFonts w:ascii="Cambria" w:eastAsia="宋体" w:hAnsi="Cambria" w:cs="黑体"/>
      <w:color w:val="365F90"/>
      <w:kern w:val="0"/>
      <w:szCs w:val="28"/>
    </w:rPr>
  </w:style>
  <w:style w:type="paragraph" w:customStyle="1" w:styleId="15">
    <w:name w:val="图表目录1"/>
    <w:basedOn w:val="a"/>
    <w:next w:val="a"/>
    <w:rsid w:val="00EB6B4F"/>
    <w:pPr>
      <w:ind w:leftChars="200" w:left="200" w:hangingChars="200" w:hanging="200"/>
    </w:pPr>
  </w:style>
  <w:style w:type="paragraph" w:customStyle="1" w:styleId="16">
    <w:name w:val="样式1"/>
    <w:basedOn w:val="3"/>
    <w:link w:val="1CharChar0"/>
    <w:qFormat/>
    <w:rsid w:val="00C60223"/>
    <w:pPr>
      <w:spacing w:line="360" w:lineRule="auto"/>
    </w:pPr>
    <w:rPr>
      <w:rFonts w:eastAsia="黑体" w:cs="黑体"/>
      <w:b w:val="0"/>
    </w:rPr>
  </w:style>
  <w:style w:type="paragraph" w:customStyle="1" w:styleId="17">
    <w:name w:val="无间隔1"/>
    <w:link w:val="Char7"/>
    <w:rsid w:val="00EB6B4F"/>
    <w:rPr>
      <w:rFonts w:ascii="Calibri" w:hAnsi="Calibri" w:cs="黑体"/>
      <w:sz w:val="22"/>
      <w:szCs w:val="22"/>
    </w:rPr>
  </w:style>
  <w:style w:type="paragraph" w:customStyle="1" w:styleId="18">
    <w:name w:val="明显引用1"/>
    <w:basedOn w:val="a"/>
    <w:next w:val="a"/>
    <w:link w:val="Char8"/>
    <w:rsid w:val="00EB6B4F"/>
    <w:pPr>
      <w:widowControl/>
      <w:pBdr>
        <w:bottom w:val="single" w:sz="4" w:space="4" w:color="2DA2BF"/>
      </w:pBdr>
      <w:spacing w:before="200" w:after="280" w:line="276" w:lineRule="auto"/>
      <w:ind w:left="936" w:right="936" w:firstLineChars="200" w:firstLine="200"/>
      <w:jc w:val="left"/>
    </w:pPr>
    <w:rPr>
      <w:rFonts w:ascii="Calibri" w:hAnsi="Calibri" w:cs="黑体"/>
      <w:b/>
      <w:bCs/>
      <w:i/>
      <w:iCs/>
      <w:color w:val="2DA2BF"/>
      <w:sz w:val="22"/>
      <w:szCs w:val="22"/>
    </w:rPr>
  </w:style>
  <w:style w:type="paragraph" w:customStyle="1" w:styleId="af9">
    <w:name w:val="图例"/>
    <w:basedOn w:val="a"/>
    <w:next w:val="12"/>
    <w:link w:val="CharChar8"/>
    <w:uiPriority w:val="99"/>
    <w:qFormat/>
    <w:rsid w:val="00AD6DA2"/>
    <w:pPr>
      <w:widowControl/>
      <w:pBdr>
        <w:bottom w:val="single" w:sz="4" w:space="1" w:color="000000"/>
      </w:pBdr>
      <w:spacing w:before="120" w:after="120"/>
      <w:ind w:firstLine="0"/>
      <w:jc w:val="left"/>
    </w:pPr>
    <w:rPr>
      <w:rFonts w:ascii="Arial" w:eastAsia="黑体" w:hAnsi="Arial" w:cs="Arial"/>
      <w:b/>
      <w:color w:val="000000" w:themeColor="text1"/>
      <w:sz w:val="18"/>
    </w:rPr>
  </w:style>
  <w:style w:type="paragraph" w:customStyle="1" w:styleId="19">
    <w:name w:val="列出段落1"/>
    <w:basedOn w:val="a"/>
    <w:rsid w:val="00EB6B4F"/>
    <w:pPr>
      <w:ind w:firstLineChars="200" w:firstLine="420"/>
    </w:pPr>
    <w:rPr>
      <w:rFonts w:ascii="Cambria" w:eastAsia="宋体" w:hAnsi="Cambria" w:cs="Cambria"/>
      <w:sz w:val="24"/>
    </w:rPr>
  </w:style>
  <w:style w:type="paragraph" w:customStyle="1" w:styleId="21">
    <w:name w:val="列出段落2"/>
    <w:basedOn w:val="a"/>
    <w:rsid w:val="00EB6B4F"/>
    <w:pPr>
      <w:ind w:firstLineChars="200" w:firstLine="420"/>
    </w:pPr>
    <w:rPr>
      <w:rFonts w:ascii="Cambria" w:eastAsia="宋体" w:hAnsi="Cambria" w:cs="Cambria"/>
      <w:sz w:val="24"/>
    </w:rPr>
  </w:style>
  <w:style w:type="paragraph" w:customStyle="1" w:styleId="p0">
    <w:name w:val="p0"/>
    <w:basedOn w:val="a"/>
    <w:rsid w:val="00EB6B4F"/>
    <w:pPr>
      <w:widowControl/>
      <w:ind w:firstLine="0"/>
    </w:pPr>
    <w:rPr>
      <w:rFonts w:ascii="Times New Roman" w:eastAsia="宋体" w:hAnsi="Times New Roman" w:hint="eastAsia"/>
      <w:sz w:val="21"/>
      <w:szCs w:val="22"/>
    </w:rPr>
  </w:style>
  <w:style w:type="character" w:customStyle="1" w:styleId="CharChar">
    <w:name w:val="合集正文 Char Char"/>
    <w:link w:val="af"/>
    <w:semiHidden/>
    <w:rsid w:val="00EB6B4F"/>
    <w:rPr>
      <w:rFonts w:ascii="Times New Roman" w:eastAsia="方正中等线简体" w:hAnsi="Times New Roman"/>
    </w:rPr>
  </w:style>
  <w:style w:type="character" w:customStyle="1" w:styleId="CharChar0">
    <w:name w:val="合集小标题 Char Char"/>
    <w:link w:val="af0"/>
    <w:semiHidden/>
    <w:rsid w:val="00EB6B4F"/>
    <w:rPr>
      <w:rFonts w:ascii="Times New Roman" w:eastAsia="方正中等线简体" w:hAnsi="Times New Roman"/>
      <w:b/>
      <w:color w:val="800000"/>
      <w:sz w:val="28"/>
    </w:rPr>
  </w:style>
  <w:style w:type="character" w:customStyle="1" w:styleId="CharChar1">
    <w:name w:val="图 Char Char"/>
    <w:link w:val="af1"/>
    <w:semiHidden/>
    <w:rsid w:val="00EB6B4F"/>
    <w:rPr>
      <w:rFonts w:ascii="Times New Roman" w:eastAsia="方正中等线简体" w:hAnsi="Times New Roman"/>
      <w:b/>
      <w:color w:val="800000"/>
      <w:sz w:val="18"/>
    </w:rPr>
  </w:style>
  <w:style w:type="character" w:customStyle="1" w:styleId="CharChar2">
    <w:name w:val="数据来源类 Char Char"/>
    <w:link w:val="af2"/>
    <w:semiHidden/>
    <w:rsid w:val="00EB6B4F"/>
    <w:rPr>
      <w:sz w:val="15"/>
    </w:rPr>
  </w:style>
  <w:style w:type="character" w:customStyle="1" w:styleId="1CharChar">
    <w:name w:val="图1类 Char Char"/>
    <w:link w:val="12"/>
    <w:semiHidden/>
    <w:rsid w:val="00EB6B4F"/>
    <w:rPr>
      <w:rFonts w:ascii="Times New Roman" w:eastAsia="方正中等线简体" w:hAnsi="Times New Roman"/>
      <w:color w:val="800000"/>
      <w:sz w:val="18"/>
    </w:rPr>
  </w:style>
  <w:style w:type="character" w:customStyle="1" w:styleId="CharChar3">
    <w:name w:val="数据来源 Char Char"/>
    <w:link w:val="af3"/>
    <w:semiHidden/>
    <w:rsid w:val="00EB6B4F"/>
    <w:rPr>
      <w:sz w:val="15"/>
    </w:rPr>
  </w:style>
  <w:style w:type="character" w:customStyle="1" w:styleId="apple-style-span">
    <w:name w:val="apple-style-span"/>
    <w:basedOn w:val="a0"/>
    <w:rsid w:val="00EB6B4F"/>
  </w:style>
  <w:style w:type="character" w:customStyle="1" w:styleId="CharChar4">
    <w:name w:val="合集副标题 Char Char"/>
    <w:link w:val="af4"/>
    <w:semiHidden/>
    <w:rsid w:val="00EB6B4F"/>
    <w:rPr>
      <w:rFonts w:ascii="Times New Roman" w:eastAsia="方正黑体简体" w:hAnsi="Times New Roman"/>
      <w:b/>
      <w:color w:val="800000"/>
      <w:sz w:val="30"/>
    </w:rPr>
  </w:style>
  <w:style w:type="character" w:customStyle="1" w:styleId="CharChar5">
    <w:name w:val="合集小标题带括号 Char Char"/>
    <w:link w:val="af5"/>
    <w:semiHidden/>
    <w:rsid w:val="00EB6B4F"/>
    <w:rPr>
      <w:rFonts w:ascii="Times New Roman" w:eastAsia="方正中等线简体" w:hAnsi="Times New Roman"/>
      <w:b/>
      <w:color w:val="800000"/>
      <w:sz w:val="24"/>
    </w:rPr>
  </w:style>
  <w:style w:type="character" w:customStyle="1" w:styleId="mod-titleml-5">
    <w:name w:val="mod-title ml-5"/>
    <w:basedOn w:val="a0"/>
    <w:rsid w:val="00EB6B4F"/>
  </w:style>
  <w:style w:type="character" w:customStyle="1" w:styleId="CharChar6">
    <w:name w:val="合集总标题 Char Char"/>
    <w:link w:val="af6"/>
    <w:semiHidden/>
    <w:rsid w:val="00EB6B4F"/>
    <w:rPr>
      <w:rFonts w:ascii="Times New Roman" w:eastAsia="方正黑体简体" w:hAnsi="Times New Roman"/>
      <w:b/>
      <w:color w:val="800000"/>
      <w:sz w:val="44"/>
    </w:rPr>
  </w:style>
  <w:style w:type="character" w:customStyle="1" w:styleId="f141">
    <w:name w:val="f141"/>
    <w:rsid w:val="00EB6B4F"/>
    <w:rPr>
      <w:color w:val="000000"/>
      <w:sz w:val="21"/>
      <w:szCs w:val="21"/>
    </w:rPr>
  </w:style>
  <w:style w:type="character" w:customStyle="1" w:styleId="CharChar7">
    <w:name w:val="内页正文 Char Char"/>
    <w:link w:val="af8"/>
    <w:semiHidden/>
    <w:rsid w:val="00EB6B4F"/>
    <w:rPr>
      <w:rFonts w:ascii="Arial" w:eastAsia="华文细黑" w:hAnsi="Arial" w:cs="Arial"/>
      <w:kern w:val="2"/>
      <w:lang w:val="en-US" w:eastAsia="zh-CN" w:bidi="ar-SA"/>
    </w:rPr>
  </w:style>
  <w:style w:type="character" w:customStyle="1" w:styleId="5CharChar">
    <w:name w:val="样式5 Char Char"/>
    <w:link w:val="50"/>
    <w:semiHidden/>
    <w:rsid w:val="00EB6B4F"/>
    <w:rPr>
      <w:rFonts w:ascii="Arial" w:eastAsia="黑体" w:hAnsi="Arial" w:cs="Arial"/>
      <w:b/>
      <w:color w:val="660018"/>
      <w:kern w:val="2"/>
    </w:rPr>
  </w:style>
  <w:style w:type="character" w:customStyle="1" w:styleId="8CharChar">
    <w:name w:val="样式8 Char Char"/>
    <w:link w:val="80"/>
    <w:uiPriority w:val="99"/>
    <w:rsid w:val="00870D6C"/>
    <w:rPr>
      <w:rFonts w:ascii="华文细黑" w:eastAsia="华文细黑" w:hAnsi="华文细黑" w:cs="Arial"/>
      <w:color w:val="632423"/>
      <w:kern w:val="2"/>
      <w:szCs w:val="18"/>
    </w:rPr>
  </w:style>
  <w:style w:type="character" w:customStyle="1" w:styleId="4CharChar">
    <w:name w:val="样式4 Char Char"/>
    <w:link w:val="40"/>
    <w:semiHidden/>
    <w:rsid w:val="00EB6B4F"/>
    <w:rPr>
      <w:rFonts w:ascii="Arial" w:eastAsia="黑体" w:hAnsi="Arial" w:cs="Arial"/>
      <w:b/>
      <w:kern w:val="2"/>
    </w:rPr>
  </w:style>
  <w:style w:type="character" w:customStyle="1" w:styleId="31CharChar">
    <w:name w:val="标题 3.1 Char Char"/>
    <w:link w:val="31"/>
    <w:semiHidden/>
    <w:rsid w:val="00EB6B4F"/>
    <w:rPr>
      <w:rFonts w:ascii="Arial" w:eastAsia="黑体" w:hAnsi="Arial" w:cs="Arial"/>
      <w:b/>
      <w:color w:val="660018"/>
      <w:kern w:val="2"/>
    </w:rPr>
  </w:style>
  <w:style w:type="character" w:customStyle="1" w:styleId="1CharChar0">
    <w:name w:val="样式1 Char Char"/>
    <w:link w:val="16"/>
    <w:rsid w:val="00C60223"/>
    <w:rPr>
      <w:rFonts w:ascii="Arial" w:eastAsia="黑体" w:hAnsi="Arial" w:cs="黑体"/>
      <w:bCs/>
      <w:color w:val="632423"/>
      <w:kern w:val="2"/>
      <w:szCs w:val="32"/>
    </w:rPr>
  </w:style>
  <w:style w:type="character" w:customStyle="1" w:styleId="Char7">
    <w:name w:val="无间隔 Char"/>
    <w:link w:val="17"/>
    <w:semiHidden/>
    <w:rsid w:val="00EB6B4F"/>
    <w:rPr>
      <w:rFonts w:ascii="Calibri" w:eastAsia="宋体" w:hAnsi="Calibri" w:cs="黑体"/>
      <w:sz w:val="22"/>
      <w:szCs w:val="22"/>
    </w:rPr>
  </w:style>
  <w:style w:type="character" w:customStyle="1" w:styleId="Char">
    <w:name w:val="文本块 Char"/>
    <w:link w:val="a4"/>
    <w:semiHidden/>
    <w:rsid w:val="00EB6B4F"/>
    <w:rPr>
      <w:rFonts w:ascii="Calibri" w:hAnsi="Calibri" w:cs="黑体"/>
      <w:i/>
      <w:iCs/>
      <w:color w:val="000000"/>
      <w:sz w:val="22"/>
      <w:szCs w:val="22"/>
    </w:rPr>
  </w:style>
  <w:style w:type="character" w:customStyle="1" w:styleId="Char8">
    <w:name w:val="明显引用 Char"/>
    <w:link w:val="18"/>
    <w:semiHidden/>
    <w:rsid w:val="00EB6B4F"/>
    <w:rPr>
      <w:rFonts w:ascii="Calibri" w:hAnsi="Calibri" w:cs="黑体"/>
      <w:b/>
      <w:bCs/>
      <w:i/>
      <w:iCs/>
      <w:color w:val="2DA2BF"/>
      <w:sz w:val="22"/>
      <w:szCs w:val="22"/>
    </w:rPr>
  </w:style>
  <w:style w:type="character" w:customStyle="1" w:styleId="1a">
    <w:name w:val="不明显强调1"/>
    <w:rsid w:val="00EB6B4F"/>
    <w:rPr>
      <w:i/>
      <w:iCs/>
      <w:color w:val="7F7F7F"/>
    </w:rPr>
  </w:style>
  <w:style w:type="character" w:customStyle="1" w:styleId="1b">
    <w:name w:val="明显强调1"/>
    <w:rsid w:val="00EB6B4F"/>
    <w:rPr>
      <w:b/>
      <w:bCs/>
      <w:i/>
      <w:iCs/>
      <w:color w:val="4F81BD"/>
    </w:rPr>
  </w:style>
  <w:style w:type="character" w:customStyle="1" w:styleId="1c">
    <w:name w:val="不明显参考1"/>
    <w:rsid w:val="00EB6B4F"/>
    <w:rPr>
      <w:smallCaps/>
      <w:color w:val="C0504D"/>
      <w:u w:val="single"/>
    </w:rPr>
  </w:style>
  <w:style w:type="character" w:customStyle="1" w:styleId="1d">
    <w:name w:val="明显参考1"/>
    <w:rsid w:val="00EB6B4F"/>
    <w:rPr>
      <w:b/>
      <w:bCs/>
      <w:smallCaps/>
      <w:color w:val="C0504D"/>
      <w:spacing w:val="5"/>
      <w:u w:val="single"/>
    </w:rPr>
  </w:style>
  <w:style w:type="character" w:customStyle="1" w:styleId="1e">
    <w:name w:val="书籍标题1"/>
    <w:rsid w:val="00EB6B4F"/>
    <w:rPr>
      <w:b/>
      <w:bCs/>
      <w:smallCaps/>
      <w:spacing w:val="5"/>
    </w:rPr>
  </w:style>
  <w:style w:type="character" w:customStyle="1" w:styleId="CharChar8">
    <w:name w:val="图例 Char Char"/>
    <w:link w:val="af9"/>
    <w:uiPriority w:val="99"/>
    <w:rsid w:val="00AD6DA2"/>
    <w:rPr>
      <w:rFonts w:ascii="Arial" w:eastAsia="黑体" w:hAnsi="Arial" w:cs="Arial"/>
      <w:b/>
      <w:color w:val="000000" w:themeColor="text1"/>
      <w:kern w:val="2"/>
      <w:sz w:val="18"/>
      <w:szCs w:val="24"/>
    </w:rPr>
  </w:style>
  <w:style w:type="character" w:customStyle="1" w:styleId="apple-converted-space">
    <w:name w:val="apple-converted-space"/>
    <w:rsid w:val="00EB6B4F"/>
  </w:style>
  <w:style w:type="paragraph" w:customStyle="1" w:styleId="32">
    <w:name w:val="列出段落3"/>
    <w:basedOn w:val="a"/>
    <w:rsid w:val="00EB6B4F"/>
    <w:pPr>
      <w:ind w:firstLineChars="200" w:firstLine="420"/>
    </w:pPr>
    <w:rPr>
      <w:rFonts w:hint="eastAsia"/>
    </w:rPr>
  </w:style>
  <w:style w:type="paragraph" w:styleId="afa">
    <w:name w:val="List Paragraph"/>
    <w:basedOn w:val="a"/>
    <w:uiPriority w:val="34"/>
    <w:qFormat/>
    <w:rsid w:val="003E6B89"/>
    <w:pPr>
      <w:ind w:firstLineChars="200" w:firstLine="420"/>
    </w:pPr>
  </w:style>
  <w:style w:type="character" w:customStyle="1" w:styleId="1Char0">
    <w:name w:val="样式1 Char"/>
    <w:rsid w:val="003E6B89"/>
    <w:rPr>
      <w:rFonts w:ascii="Arial" w:eastAsia="宋体" w:hAnsi="Arial" w:cs="Times New Roman"/>
      <w:b w:val="0"/>
      <w:bCs/>
      <w:color w:val="632423"/>
      <w:kern w:val="2"/>
      <w:szCs w:val="32"/>
    </w:rPr>
  </w:style>
  <w:style w:type="character" w:styleId="afb">
    <w:name w:val="Intense Reference"/>
    <w:aliases w:val="图1"/>
    <w:uiPriority w:val="32"/>
    <w:qFormat/>
    <w:rsid w:val="003E6B89"/>
    <w:rPr>
      <w:rFonts w:ascii="Times New Roman" w:eastAsia="黑体" w:hAnsi="Times New Roman"/>
      <w:b/>
      <w:bCs/>
      <w:smallCaps/>
      <w:color w:val="632423"/>
      <w:spacing w:val="5"/>
      <w:sz w:val="21"/>
      <w:u w:val="single"/>
    </w:rPr>
  </w:style>
  <w:style w:type="character" w:customStyle="1" w:styleId="Char9">
    <w:name w:val="图例 Char"/>
    <w:rsid w:val="003E6B89"/>
    <w:rPr>
      <w:rFonts w:ascii="Arial" w:eastAsia="黑体" w:hAnsi="Arial" w:cs="Arial"/>
      <w:b/>
      <w:color w:val="660018"/>
      <w:kern w:val="2"/>
    </w:rPr>
  </w:style>
  <w:style w:type="character" w:customStyle="1" w:styleId="8Char0">
    <w:name w:val="样式8 Char"/>
    <w:rsid w:val="003E6B89"/>
    <w:rPr>
      <w:rFonts w:ascii="华文细黑" w:eastAsia="黑体" w:hAnsi="华文细黑" w:cs="Arial"/>
      <w:kern w:val="2"/>
      <w:szCs w:val="18"/>
    </w:rPr>
  </w:style>
  <w:style w:type="paragraph" w:styleId="TOC">
    <w:name w:val="TOC Heading"/>
    <w:basedOn w:val="1"/>
    <w:next w:val="a"/>
    <w:uiPriority w:val="39"/>
    <w:unhideWhenUsed/>
    <w:qFormat/>
    <w:rsid w:val="00165B4B"/>
    <w:pPr>
      <w:widowControl/>
      <w:numPr>
        <w:numId w:val="0"/>
      </w:numPr>
      <w:spacing w:before="480" w:after="0" w:line="276" w:lineRule="auto"/>
      <w:outlineLvl w:val="9"/>
    </w:pPr>
    <w:rPr>
      <w:rFonts w:ascii="Cambria" w:eastAsia="宋体" w:hAnsi="Cambria"/>
      <w:color w:val="365F91"/>
      <w:kern w:val="0"/>
      <w:szCs w:val="28"/>
    </w:rPr>
  </w:style>
  <w:style w:type="paragraph" w:styleId="41">
    <w:name w:val="toc 4"/>
    <w:basedOn w:val="a"/>
    <w:next w:val="a"/>
    <w:autoRedefine/>
    <w:uiPriority w:val="39"/>
    <w:unhideWhenUsed/>
    <w:rsid w:val="00165B4B"/>
    <w:pPr>
      <w:ind w:leftChars="600" w:left="1260" w:firstLine="0"/>
    </w:pPr>
    <w:rPr>
      <w:rFonts w:ascii="Calibri" w:eastAsia="宋体" w:hAnsi="Calibri"/>
      <w:sz w:val="21"/>
      <w:szCs w:val="22"/>
    </w:rPr>
  </w:style>
  <w:style w:type="paragraph" w:styleId="51">
    <w:name w:val="toc 5"/>
    <w:basedOn w:val="a"/>
    <w:next w:val="a"/>
    <w:autoRedefine/>
    <w:uiPriority w:val="39"/>
    <w:unhideWhenUsed/>
    <w:rsid w:val="00165B4B"/>
    <w:pPr>
      <w:ind w:leftChars="800" w:left="1680" w:firstLine="0"/>
    </w:pPr>
    <w:rPr>
      <w:rFonts w:ascii="Calibri" w:eastAsia="宋体" w:hAnsi="Calibri"/>
      <w:sz w:val="21"/>
      <w:szCs w:val="22"/>
    </w:rPr>
  </w:style>
  <w:style w:type="paragraph" w:styleId="60">
    <w:name w:val="toc 6"/>
    <w:basedOn w:val="a"/>
    <w:next w:val="a"/>
    <w:autoRedefine/>
    <w:uiPriority w:val="39"/>
    <w:unhideWhenUsed/>
    <w:rsid w:val="00165B4B"/>
    <w:pPr>
      <w:ind w:leftChars="1000" w:left="2100" w:firstLine="0"/>
    </w:pPr>
    <w:rPr>
      <w:rFonts w:ascii="Calibri" w:eastAsia="宋体" w:hAnsi="Calibri"/>
      <w:sz w:val="21"/>
      <w:szCs w:val="22"/>
    </w:rPr>
  </w:style>
  <w:style w:type="paragraph" w:styleId="70">
    <w:name w:val="toc 7"/>
    <w:basedOn w:val="a"/>
    <w:next w:val="a"/>
    <w:autoRedefine/>
    <w:uiPriority w:val="39"/>
    <w:unhideWhenUsed/>
    <w:rsid w:val="00165B4B"/>
    <w:pPr>
      <w:ind w:leftChars="1200" w:left="2520" w:firstLine="0"/>
    </w:pPr>
    <w:rPr>
      <w:rFonts w:ascii="Calibri" w:eastAsia="宋体" w:hAnsi="Calibri"/>
      <w:sz w:val="21"/>
      <w:szCs w:val="22"/>
    </w:rPr>
  </w:style>
  <w:style w:type="paragraph" w:styleId="81">
    <w:name w:val="toc 8"/>
    <w:basedOn w:val="a"/>
    <w:next w:val="a"/>
    <w:autoRedefine/>
    <w:uiPriority w:val="39"/>
    <w:unhideWhenUsed/>
    <w:rsid w:val="00165B4B"/>
    <w:pPr>
      <w:ind w:leftChars="1400" w:left="2940" w:firstLine="0"/>
    </w:pPr>
    <w:rPr>
      <w:rFonts w:ascii="Calibri" w:eastAsia="宋体" w:hAnsi="Calibri"/>
      <w:sz w:val="21"/>
      <w:szCs w:val="22"/>
    </w:rPr>
  </w:style>
  <w:style w:type="paragraph" w:styleId="90">
    <w:name w:val="toc 9"/>
    <w:basedOn w:val="a"/>
    <w:next w:val="a"/>
    <w:autoRedefine/>
    <w:uiPriority w:val="39"/>
    <w:unhideWhenUsed/>
    <w:rsid w:val="00165B4B"/>
    <w:pPr>
      <w:ind w:leftChars="1600" w:left="3360" w:firstLine="0"/>
    </w:pPr>
    <w:rPr>
      <w:rFonts w:ascii="Calibri" w:eastAsia="宋体" w:hAnsi="Calibri"/>
      <w:sz w:val="21"/>
      <w:szCs w:val="22"/>
    </w:rPr>
  </w:style>
  <w:style w:type="paragraph" w:styleId="afc">
    <w:name w:val="table of figures"/>
    <w:basedOn w:val="a"/>
    <w:next w:val="a"/>
    <w:uiPriority w:val="99"/>
    <w:unhideWhenUsed/>
    <w:rsid w:val="00722217"/>
    <w:pPr>
      <w:ind w:leftChars="200" w:left="200" w:hangingChars="200" w:hanging="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ind w:firstLine="418"/>
      <w:jc w:val="both"/>
    </w:pPr>
    <w:rPr>
      <w:rFonts w:ascii="华文细黑" w:eastAsia="华文细黑" w:hAnsi="华文细黑"/>
      <w:kern w:val="2"/>
      <w:szCs w:val="24"/>
    </w:rPr>
  </w:style>
  <w:style w:type="paragraph" w:styleId="1">
    <w:name w:val="heading 1"/>
    <w:basedOn w:val="a"/>
    <w:next w:val="a"/>
    <w:link w:val="1Char"/>
    <w:uiPriority w:val="99"/>
    <w:qFormat/>
    <w:rsid w:val="007517BC"/>
    <w:pPr>
      <w:keepNext/>
      <w:keepLines/>
      <w:numPr>
        <w:numId w:val="1"/>
      </w:numPr>
      <w:spacing w:before="120" w:after="120"/>
      <w:jc w:val="left"/>
      <w:outlineLvl w:val="0"/>
    </w:pPr>
    <w:rPr>
      <w:rFonts w:ascii="黑体" w:eastAsia="黑体" w:hAnsi="黑体"/>
      <w:b/>
      <w:bCs/>
      <w:color w:val="632423"/>
      <w:kern w:val="44"/>
      <w:sz w:val="28"/>
      <w:szCs w:val="44"/>
    </w:rPr>
  </w:style>
  <w:style w:type="paragraph" w:styleId="2">
    <w:name w:val="heading 2"/>
    <w:basedOn w:val="a"/>
    <w:next w:val="a"/>
    <w:link w:val="2Char"/>
    <w:uiPriority w:val="99"/>
    <w:qFormat/>
    <w:rsid w:val="007517BC"/>
    <w:pPr>
      <w:keepNext/>
      <w:keepLines/>
      <w:numPr>
        <w:numId w:val="2"/>
      </w:numPr>
      <w:spacing w:before="120" w:after="120" w:line="360" w:lineRule="auto"/>
      <w:jc w:val="left"/>
      <w:outlineLvl w:val="1"/>
    </w:pPr>
    <w:rPr>
      <w:rFonts w:ascii="黑体" w:eastAsia="黑体" w:hAnsi="黑体"/>
      <w:b/>
      <w:bCs/>
      <w:color w:val="632423"/>
      <w:sz w:val="21"/>
      <w:szCs w:val="32"/>
    </w:rPr>
  </w:style>
  <w:style w:type="paragraph" w:styleId="3">
    <w:name w:val="heading 3"/>
    <w:basedOn w:val="a"/>
    <w:next w:val="a"/>
    <w:link w:val="3Char"/>
    <w:uiPriority w:val="99"/>
    <w:qFormat/>
    <w:pPr>
      <w:keepNext/>
      <w:keepLines/>
      <w:numPr>
        <w:numId w:val="3"/>
      </w:numPr>
      <w:spacing w:before="120" w:after="120"/>
      <w:outlineLvl w:val="2"/>
    </w:pPr>
    <w:rPr>
      <w:rFonts w:ascii="Arial" w:hAnsi="Arial"/>
      <w:b/>
      <w:bCs/>
      <w:color w:val="632423"/>
      <w:szCs w:val="32"/>
    </w:rPr>
  </w:style>
  <w:style w:type="paragraph" w:styleId="4">
    <w:name w:val="heading 4"/>
    <w:basedOn w:val="a"/>
    <w:next w:val="a"/>
    <w:link w:val="4Char"/>
    <w:pPr>
      <w:keepNext/>
      <w:keepLines/>
      <w:widowControl/>
      <w:spacing w:before="200" w:line="276" w:lineRule="auto"/>
      <w:ind w:left="864" w:firstLineChars="200" w:hanging="864"/>
      <w:jc w:val="left"/>
      <w:outlineLvl w:val="3"/>
    </w:pPr>
    <w:rPr>
      <w:rFonts w:ascii="Cambria" w:hAnsi="Cambria"/>
      <w:b/>
      <w:bCs/>
      <w:i/>
      <w:iCs/>
      <w:color w:val="2DA2BF"/>
      <w:sz w:val="22"/>
      <w:szCs w:val="22"/>
    </w:rPr>
  </w:style>
  <w:style w:type="paragraph" w:styleId="5">
    <w:name w:val="heading 5"/>
    <w:basedOn w:val="a"/>
    <w:next w:val="a"/>
    <w:link w:val="5Char"/>
    <w:pPr>
      <w:keepNext/>
      <w:keepLines/>
      <w:widowControl/>
      <w:spacing w:before="200" w:line="276" w:lineRule="auto"/>
      <w:ind w:left="1008" w:firstLineChars="200" w:hanging="1008"/>
      <w:jc w:val="left"/>
      <w:outlineLvl w:val="4"/>
    </w:pPr>
    <w:rPr>
      <w:rFonts w:ascii="Cambria" w:hAnsi="Cambria"/>
      <w:color w:val="16505E"/>
      <w:sz w:val="22"/>
      <w:szCs w:val="22"/>
    </w:rPr>
  </w:style>
  <w:style w:type="paragraph" w:styleId="6">
    <w:name w:val="heading 6"/>
    <w:basedOn w:val="a"/>
    <w:next w:val="a"/>
    <w:link w:val="6Char"/>
    <w:pPr>
      <w:keepNext/>
      <w:keepLines/>
      <w:widowControl/>
      <w:spacing w:before="200" w:line="276" w:lineRule="auto"/>
      <w:ind w:left="1152" w:firstLineChars="200" w:hanging="1152"/>
      <w:jc w:val="left"/>
      <w:outlineLvl w:val="5"/>
    </w:pPr>
    <w:rPr>
      <w:rFonts w:ascii="Cambria" w:hAnsi="Cambria"/>
      <w:i/>
      <w:iCs/>
      <w:color w:val="16505E"/>
      <w:sz w:val="22"/>
      <w:szCs w:val="22"/>
    </w:rPr>
  </w:style>
  <w:style w:type="paragraph" w:styleId="7">
    <w:name w:val="heading 7"/>
    <w:basedOn w:val="a"/>
    <w:next w:val="a"/>
    <w:link w:val="7Char"/>
    <w:pPr>
      <w:keepNext/>
      <w:keepLines/>
      <w:widowControl/>
      <w:spacing w:before="200" w:line="276" w:lineRule="auto"/>
      <w:ind w:left="1296" w:firstLineChars="200" w:hanging="1296"/>
      <w:jc w:val="left"/>
      <w:outlineLvl w:val="6"/>
    </w:pPr>
    <w:rPr>
      <w:rFonts w:ascii="Cambria" w:hAnsi="Cambria"/>
      <w:i/>
      <w:iCs/>
      <w:color w:val="404040"/>
      <w:sz w:val="22"/>
      <w:szCs w:val="22"/>
    </w:rPr>
  </w:style>
  <w:style w:type="paragraph" w:styleId="8">
    <w:name w:val="heading 8"/>
    <w:basedOn w:val="a"/>
    <w:next w:val="a"/>
    <w:link w:val="8Char"/>
    <w:pPr>
      <w:keepNext/>
      <w:keepLines/>
      <w:widowControl/>
      <w:spacing w:before="200" w:line="276" w:lineRule="auto"/>
      <w:ind w:left="1440" w:firstLineChars="200" w:hanging="1440"/>
      <w:jc w:val="left"/>
      <w:outlineLvl w:val="7"/>
    </w:pPr>
    <w:rPr>
      <w:rFonts w:ascii="Cambria" w:hAnsi="Cambria"/>
      <w:color w:val="2DA2BF"/>
    </w:rPr>
  </w:style>
  <w:style w:type="paragraph" w:styleId="9">
    <w:name w:val="heading 9"/>
    <w:basedOn w:val="a"/>
    <w:next w:val="a"/>
    <w:link w:val="9Char"/>
    <w:pPr>
      <w:keepNext/>
      <w:keepLines/>
      <w:widowControl/>
      <w:spacing w:before="200" w:line="276" w:lineRule="auto"/>
      <w:ind w:left="1584" w:firstLineChars="200" w:hanging="1584"/>
      <w:jc w:val="left"/>
      <w:outlineLvl w:val="8"/>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rsid w:val="007517BC"/>
    <w:rPr>
      <w:rFonts w:ascii="黑体" w:eastAsia="黑体" w:hAnsi="黑体"/>
      <w:b/>
      <w:bCs/>
      <w:color w:val="632423"/>
      <w:kern w:val="44"/>
      <w:sz w:val="28"/>
      <w:szCs w:val="44"/>
    </w:rPr>
  </w:style>
  <w:style w:type="character" w:customStyle="1" w:styleId="2Char">
    <w:name w:val="标题 2 Char"/>
    <w:link w:val="2"/>
    <w:uiPriority w:val="99"/>
    <w:rsid w:val="007517BC"/>
    <w:rPr>
      <w:rFonts w:ascii="黑体" w:eastAsia="黑体" w:hAnsi="黑体"/>
      <w:b/>
      <w:bCs/>
      <w:color w:val="632423"/>
      <w:kern w:val="2"/>
      <w:sz w:val="21"/>
      <w:szCs w:val="32"/>
    </w:rPr>
  </w:style>
  <w:style w:type="character" w:customStyle="1" w:styleId="3Char">
    <w:name w:val="标题 3 Char"/>
    <w:link w:val="3"/>
    <w:uiPriority w:val="99"/>
    <w:rPr>
      <w:rFonts w:ascii="Arial" w:eastAsia="华文细黑" w:hAnsi="Arial"/>
      <w:b/>
      <w:bCs/>
      <w:color w:val="632423"/>
      <w:kern w:val="2"/>
      <w:szCs w:val="32"/>
    </w:rPr>
  </w:style>
  <w:style w:type="character" w:customStyle="1" w:styleId="4Char">
    <w:name w:val="标题 4 Char"/>
    <w:link w:val="4"/>
    <w:semiHidden/>
    <w:rPr>
      <w:rFonts w:ascii="Cambria" w:hAnsi="Cambria"/>
      <w:b/>
      <w:bCs/>
      <w:i/>
      <w:iCs/>
      <w:color w:val="2DA2BF"/>
      <w:sz w:val="22"/>
      <w:szCs w:val="22"/>
    </w:rPr>
  </w:style>
  <w:style w:type="character" w:customStyle="1" w:styleId="5Char">
    <w:name w:val="标题 5 Char"/>
    <w:link w:val="5"/>
    <w:semiHidden/>
    <w:rPr>
      <w:rFonts w:ascii="Cambria" w:hAnsi="Cambria"/>
      <w:color w:val="16505E"/>
      <w:sz w:val="22"/>
      <w:szCs w:val="22"/>
    </w:rPr>
  </w:style>
  <w:style w:type="character" w:customStyle="1" w:styleId="6Char">
    <w:name w:val="标题 6 Char"/>
    <w:link w:val="6"/>
    <w:semiHidden/>
    <w:rPr>
      <w:rFonts w:ascii="Cambria" w:hAnsi="Cambria"/>
      <w:i/>
      <w:iCs/>
      <w:color w:val="16505E"/>
      <w:sz w:val="22"/>
      <w:szCs w:val="22"/>
    </w:rPr>
  </w:style>
  <w:style w:type="character" w:customStyle="1" w:styleId="7Char">
    <w:name w:val="标题 7 Char"/>
    <w:link w:val="7"/>
    <w:semiHidden/>
    <w:rPr>
      <w:rFonts w:ascii="Cambria" w:hAnsi="Cambria"/>
      <w:i/>
      <w:iCs/>
      <w:color w:val="404040"/>
      <w:sz w:val="22"/>
      <w:szCs w:val="22"/>
    </w:rPr>
  </w:style>
  <w:style w:type="character" w:customStyle="1" w:styleId="8Char">
    <w:name w:val="标题 8 Char"/>
    <w:link w:val="8"/>
    <w:semiHidden/>
    <w:rPr>
      <w:rFonts w:ascii="Cambria" w:hAnsi="Cambria"/>
      <w:color w:val="2DA2BF"/>
    </w:rPr>
  </w:style>
  <w:style w:type="character" w:customStyle="1" w:styleId="9Char">
    <w:name w:val="标题 9 Char"/>
    <w:link w:val="9"/>
    <w:semiHidden/>
    <w:rPr>
      <w:rFonts w:ascii="Cambria" w:hAnsi="Cambria"/>
      <w:i/>
      <w:iCs/>
      <w:color w:val="404040"/>
    </w:rPr>
  </w:style>
  <w:style w:type="paragraph" w:styleId="a3">
    <w:name w:val="caption"/>
    <w:basedOn w:val="a"/>
    <w:next w:val="a"/>
    <w:pPr>
      <w:pBdr>
        <w:bottom w:val="single" w:sz="4" w:space="1" w:color="404040"/>
      </w:pBdr>
      <w:spacing w:before="120" w:after="120"/>
      <w:ind w:firstLine="0"/>
      <w:jc w:val="left"/>
    </w:pPr>
    <w:rPr>
      <w:rFonts w:ascii="黑体" w:eastAsia="黑体" w:hAnsi="黑体" w:cs="黑体"/>
      <w:b/>
      <w:color w:val="632423"/>
      <w:szCs w:val="20"/>
    </w:rPr>
  </w:style>
  <w:style w:type="paragraph" w:styleId="a4">
    <w:name w:val="Block Text"/>
    <w:basedOn w:val="a"/>
    <w:next w:val="a"/>
    <w:link w:val="Char"/>
    <w:pPr>
      <w:widowControl/>
      <w:spacing w:after="200" w:line="276" w:lineRule="auto"/>
      <w:ind w:firstLineChars="200" w:firstLine="200"/>
      <w:jc w:val="left"/>
    </w:pPr>
    <w:rPr>
      <w:rFonts w:ascii="Calibri" w:hAnsi="Calibri" w:cs="黑体"/>
      <w:i/>
      <w:iCs/>
      <w:color w:val="000000"/>
      <w:sz w:val="22"/>
      <w:szCs w:val="22"/>
    </w:rPr>
  </w:style>
  <w:style w:type="paragraph" w:styleId="30">
    <w:name w:val="toc 3"/>
    <w:basedOn w:val="a"/>
    <w:next w:val="a"/>
    <w:uiPriority w:val="39"/>
    <w:pPr>
      <w:widowControl/>
      <w:spacing w:after="100" w:line="276" w:lineRule="auto"/>
      <w:ind w:left="440"/>
      <w:jc w:val="left"/>
    </w:pPr>
    <w:rPr>
      <w:rFonts w:ascii="Calibri" w:eastAsia="宋体" w:hAnsi="Calibri" w:cs="黑体"/>
      <w:kern w:val="0"/>
      <w:sz w:val="22"/>
      <w:szCs w:val="22"/>
    </w:rPr>
  </w:style>
  <w:style w:type="character" w:customStyle="1" w:styleId="Char0">
    <w:name w:val="日期 Char"/>
    <w:link w:val="10"/>
    <w:semiHidden/>
    <w:rPr>
      <w:rFonts w:ascii="Calibri" w:hAnsi="Calibri" w:cs="黑体"/>
      <w:kern w:val="2"/>
      <w:sz w:val="24"/>
      <w:szCs w:val="22"/>
    </w:rPr>
  </w:style>
  <w:style w:type="paragraph" w:customStyle="1" w:styleId="10">
    <w:name w:val="日期1"/>
    <w:basedOn w:val="a"/>
    <w:next w:val="a"/>
    <w:link w:val="Char0"/>
    <w:pPr>
      <w:spacing w:line="360" w:lineRule="auto"/>
      <w:ind w:leftChars="2500" w:left="100" w:firstLineChars="200" w:firstLine="200"/>
    </w:pPr>
    <w:rPr>
      <w:rFonts w:ascii="Calibri" w:hAnsi="Calibri" w:cs="黑体"/>
      <w:sz w:val="24"/>
      <w:szCs w:val="22"/>
    </w:rPr>
  </w:style>
  <w:style w:type="paragraph" w:styleId="a5">
    <w:name w:val="Balloon Text"/>
    <w:basedOn w:val="a"/>
    <w:link w:val="Char1"/>
    <w:rPr>
      <w:sz w:val="18"/>
      <w:szCs w:val="18"/>
    </w:rPr>
  </w:style>
  <w:style w:type="character" w:customStyle="1" w:styleId="Char1">
    <w:name w:val="批注框文本 Char"/>
    <w:link w:val="a5"/>
    <w:semiHidden/>
    <w:rPr>
      <w:kern w:val="2"/>
      <w:sz w:val="18"/>
      <w:szCs w:val="18"/>
    </w:rPr>
  </w:style>
  <w:style w:type="paragraph" w:styleId="a6">
    <w:name w:val="footer"/>
    <w:basedOn w:val="a"/>
    <w:link w:val="Char2"/>
    <w:uiPriority w:val="99"/>
    <w:pPr>
      <w:tabs>
        <w:tab w:val="center" w:pos="4153"/>
        <w:tab w:val="right" w:pos="8306"/>
      </w:tabs>
      <w:snapToGrid w:val="0"/>
      <w:jc w:val="left"/>
    </w:pPr>
    <w:rPr>
      <w:sz w:val="18"/>
    </w:rPr>
  </w:style>
  <w:style w:type="character" w:customStyle="1" w:styleId="Char2">
    <w:name w:val="页脚 Char"/>
    <w:link w:val="a6"/>
    <w:uiPriority w:val="99"/>
    <w:rPr>
      <w:kern w:val="2"/>
      <w:sz w:val="18"/>
      <w:szCs w:val="24"/>
    </w:rPr>
  </w:style>
  <w:style w:type="paragraph" w:styleId="a7">
    <w:name w:val="header"/>
    <w:basedOn w:val="a"/>
    <w:link w:val="Char3"/>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3">
    <w:name w:val="页眉 Char"/>
    <w:link w:val="a7"/>
    <w:uiPriority w:val="99"/>
    <w:rPr>
      <w:kern w:val="2"/>
      <w:sz w:val="18"/>
      <w:szCs w:val="24"/>
    </w:rPr>
  </w:style>
  <w:style w:type="paragraph" w:styleId="11">
    <w:name w:val="toc 1"/>
    <w:basedOn w:val="a"/>
    <w:next w:val="a"/>
    <w:uiPriority w:val="39"/>
    <w:pPr>
      <w:widowControl/>
      <w:spacing w:after="100" w:line="276" w:lineRule="auto"/>
      <w:jc w:val="left"/>
    </w:pPr>
    <w:rPr>
      <w:rFonts w:ascii="Calibri" w:eastAsia="宋体" w:hAnsi="Calibri" w:cs="黑体"/>
      <w:kern w:val="0"/>
      <w:sz w:val="22"/>
      <w:szCs w:val="22"/>
    </w:rPr>
  </w:style>
  <w:style w:type="paragraph" w:styleId="a8">
    <w:name w:val="Subtitle"/>
    <w:basedOn w:val="a"/>
    <w:next w:val="a"/>
    <w:link w:val="Char4"/>
    <w:pPr>
      <w:widowControl/>
      <w:spacing w:after="200" w:line="276" w:lineRule="auto"/>
      <w:ind w:firstLineChars="200" w:firstLine="200"/>
      <w:jc w:val="left"/>
    </w:pPr>
    <w:rPr>
      <w:rFonts w:ascii="Cambria" w:hAnsi="Cambria"/>
      <w:i/>
      <w:iCs/>
      <w:color w:val="2DA2BF"/>
      <w:spacing w:val="15"/>
      <w:sz w:val="24"/>
    </w:rPr>
  </w:style>
  <w:style w:type="character" w:customStyle="1" w:styleId="Char4">
    <w:name w:val="副标题 Char"/>
    <w:link w:val="a8"/>
    <w:semiHidden/>
    <w:rPr>
      <w:rFonts w:ascii="Cambria" w:hAnsi="Cambria"/>
      <w:i/>
      <w:iCs/>
      <w:color w:val="2DA2BF"/>
      <w:spacing w:val="15"/>
      <w:sz w:val="24"/>
      <w:szCs w:val="24"/>
    </w:rPr>
  </w:style>
  <w:style w:type="paragraph" w:styleId="a9">
    <w:name w:val="footnote text"/>
    <w:basedOn w:val="a"/>
    <w:link w:val="Char5"/>
    <w:pPr>
      <w:snapToGrid w:val="0"/>
      <w:spacing w:line="360" w:lineRule="auto"/>
      <w:ind w:firstLineChars="200" w:firstLine="200"/>
      <w:jc w:val="left"/>
    </w:pPr>
    <w:rPr>
      <w:rFonts w:ascii="Calibri" w:hAnsi="Calibri" w:cs="黑体"/>
      <w:sz w:val="18"/>
      <w:szCs w:val="18"/>
    </w:rPr>
  </w:style>
  <w:style w:type="character" w:customStyle="1" w:styleId="Char5">
    <w:name w:val="脚注文本 Char"/>
    <w:link w:val="a9"/>
    <w:semiHidden/>
    <w:rPr>
      <w:rFonts w:ascii="Calibri" w:hAnsi="Calibri" w:cs="黑体"/>
      <w:kern w:val="2"/>
      <w:sz w:val="18"/>
      <w:szCs w:val="18"/>
    </w:rPr>
  </w:style>
  <w:style w:type="paragraph" w:styleId="20">
    <w:name w:val="toc 2"/>
    <w:basedOn w:val="a"/>
    <w:next w:val="a"/>
    <w:uiPriority w:val="39"/>
    <w:pPr>
      <w:widowControl/>
      <w:spacing w:after="100" w:line="276" w:lineRule="auto"/>
      <w:ind w:left="220"/>
      <w:jc w:val="left"/>
    </w:pPr>
    <w:rPr>
      <w:rFonts w:ascii="Calibri" w:eastAsia="宋体" w:hAnsi="Calibri" w:cs="黑体"/>
      <w:kern w:val="0"/>
      <w:sz w:val="22"/>
      <w:szCs w:val="22"/>
    </w:rPr>
  </w:style>
  <w:style w:type="paragraph" w:styleId="aa">
    <w:name w:val="Title"/>
    <w:basedOn w:val="a"/>
    <w:next w:val="a"/>
    <w:link w:val="Char6"/>
    <w:qFormat/>
    <w:rsid w:val="007517BC"/>
    <w:pPr>
      <w:widowControl/>
      <w:spacing w:after="300" w:line="360" w:lineRule="auto"/>
      <w:ind w:firstLineChars="200" w:firstLine="200"/>
      <w:contextualSpacing/>
      <w:jc w:val="center"/>
    </w:pPr>
    <w:rPr>
      <w:rFonts w:ascii="黑体" w:hAnsi="黑体"/>
      <w:b/>
      <w:color w:val="632423"/>
      <w:spacing w:val="5"/>
      <w:kern w:val="28"/>
      <w:sz w:val="48"/>
      <w:szCs w:val="52"/>
    </w:rPr>
  </w:style>
  <w:style w:type="character" w:customStyle="1" w:styleId="Char6">
    <w:name w:val="标题 Char"/>
    <w:link w:val="aa"/>
    <w:rsid w:val="007517BC"/>
    <w:rPr>
      <w:rFonts w:ascii="黑体" w:eastAsia="华文细黑" w:hAnsi="黑体"/>
      <w:b/>
      <w:color w:val="632423"/>
      <w:spacing w:val="5"/>
      <w:kern w:val="28"/>
      <w:sz w:val="48"/>
      <w:szCs w:val="52"/>
    </w:rPr>
  </w:style>
  <w:style w:type="character" w:styleId="ab">
    <w:name w:val="Strong"/>
    <w:rPr>
      <w:b/>
      <w:bCs/>
    </w:rPr>
  </w:style>
  <w:style w:type="character" w:styleId="ac">
    <w:name w:val="Emphasis"/>
    <w:rPr>
      <w:i/>
      <w:iCs/>
    </w:rPr>
  </w:style>
  <w:style w:type="character" w:styleId="ad">
    <w:name w:val="Hyperlink"/>
    <w:uiPriority w:val="99"/>
    <w:rPr>
      <w:color w:val="0000FF"/>
      <w:u w:val="single"/>
    </w:rPr>
  </w:style>
  <w:style w:type="character" w:styleId="ae">
    <w:name w:val="footnote reference"/>
    <w:rPr>
      <w:vertAlign w:val="superscript"/>
    </w:rPr>
  </w:style>
  <w:style w:type="paragraph" w:customStyle="1" w:styleId="af">
    <w:name w:val="合集正文"/>
    <w:basedOn w:val="a"/>
    <w:link w:val="CharChar"/>
    <w:pPr>
      <w:spacing w:line="400" w:lineRule="exact"/>
      <w:jc w:val="left"/>
    </w:pPr>
    <w:rPr>
      <w:rFonts w:ascii="Times New Roman" w:eastAsia="方正中等线简体" w:hAnsi="Times New Roman"/>
    </w:rPr>
  </w:style>
  <w:style w:type="paragraph" w:customStyle="1" w:styleId="af0">
    <w:name w:val="合集小标题"/>
    <w:basedOn w:val="a"/>
    <w:link w:val="CharChar0"/>
    <w:pPr>
      <w:spacing w:beforeLines="50" w:afterLines="50" w:line="400" w:lineRule="exact"/>
    </w:pPr>
    <w:rPr>
      <w:rFonts w:ascii="Times New Roman" w:eastAsia="方正中等线简体" w:hAnsi="Times New Roman"/>
      <w:b/>
      <w:color w:val="800000"/>
      <w:sz w:val="28"/>
    </w:rPr>
  </w:style>
  <w:style w:type="paragraph" w:customStyle="1" w:styleId="af1">
    <w:name w:val="图"/>
    <w:basedOn w:val="a"/>
    <w:link w:val="CharChar1"/>
    <w:pPr>
      <w:jc w:val="center"/>
    </w:pPr>
    <w:rPr>
      <w:rFonts w:ascii="Times New Roman" w:eastAsia="方正中等线简体" w:hAnsi="Times New Roman"/>
      <w:b/>
      <w:color w:val="800000"/>
      <w:sz w:val="18"/>
    </w:rPr>
  </w:style>
  <w:style w:type="paragraph" w:customStyle="1" w:styleId="af2">
    <w:name w:val="数据来源类"/>
    <w:basedOn w:val="12"/>
    <w:link w:val="CharChar2"/>
    <w:pPr>
      <w:spacing w:line="240" w:lineRule="auto"/>
    </w:pPr>
    <w:rPr>
      <w:sz w:val="15"/>
    </w:rPr>
  </w:style>
  <w:style w:type="paragraph" w:customStyle="1" w:styleId="12">
    <w:name w:val="图1类"/>
    <w:basedOn w:val="a"/>
    <w:link w:val="1CharChar"/>
    <w:pPr>
      <w:spacing w:beforeLines="50" w:line="240" w:lineRule="exact"/>
      <w:jc w:val="center"/>
    </w:pPr>
    <w:rPr>
      <w:rFonts w:ascii="Times New Roman" w:eastAsia="方正中等线简体" w:hAnsi="Times New Roman"/>
      <w:color w:val="800000"/>
      <w:sz w:val="18"/>
    </w:rPr>
  </w:style>
  <w:style w:type="paragraph" w:customStyle="1" w:styleId="af3">
    <w:name w:val="数据来源"/>
    <w:basedOn w:val="af1"/>
    <w:link w:val="CharChar3"/>
    <w:rPr>
      <w:b w:val="0"/>
      <w:sz w:val="15"/>
    </w:rPr>
  </w:style>
  <w:style w:type="paragraph" w:customStyle="1" w:styleId="af4">
    <w:name w:val="合集副标题"/>
    <w:basedOn w:val="a"/>
    <w:link w:val="CharChar4"/>
    <w:pPr>
      <w:jc w:val="center"/>
    </w:pPr>
    <w:rPr>
      <w:rFonts w:ascii="Times New Roman" w:eastAsia="方正黑体简体" w:hAnsi="Times New Roman"/>
      <w:b/>
      <w:color w:val="800000"/>
      <w:sz w:val="30"/>
    </w:rPr>
  </w:style>
  <w:style w:type="paragraph" w:customStyle="1" w:styleId="af5">
    <w:name w:val="合集小标题带括号"/>
    <w:basedOn w:val="a"/>
    <w:link w:val="CharChar5"/>
    <w:rPr>
      <w:rFonts w:ascii="Times New Roman" w:eastAsia="方正中等线简体" w:hAnsi="Times New Roman"/>
      <w:b/>
      <w:color w:val="800000"/>
      <w:sz w:val="24"/>
    </w:rPr>
  </w:style>
  <w:style w:type="paragraph" w:customStyle="1" w:styleId="af6">
    <w:name w:val="合集总标题"/>
    <w:basedOn w:val="a"/>
    <w:link w:val="CharChar6"/>
    <w:pPr>
      <w:jc w:val="center"/>
    </w:pPr>
    <w:rPr>
      <w:rFonts w:ascii="Times New Roman" w:eastAsia="方正黑体简体" w:hAnsi="Times New Roman"/>
      <w:b/>
      <w:color w:val="800000"/>
      <w:sz w:val="44"/>
    </w:rPr>
  </w:style>
  <w:style w:type="paragraph" w:customStyle="1" w:styleId="13">
    <w:name w:val="普通(网站)1"/>
    <w:basedOn w:val="a"/>
    <w:pPr>
      <w:widowControl/>
      <w:spacing w:before="100" w:beforeAutospacing="1" w:after="100" w:afterAutospacing="1" w:line="300" w:lineRule="atLeast"/>
      <w:jc w:val="left"/>
    </w:pPr>
    <w:rPr>
      <w:rFonts w:ascii="宋体" w:hAnsi="宋体"/>
      <w:kern w:val="0"/>
      <w:sz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200">
    <w:name w:val="样式 黑体 小五 居中 行距: 固定值 20 磅"/>
    <w:basedOn w:val="a"/>
    <w:pPr>
      <w:spacing w:line="400" w:lineRule="exact"/>
      <w:ind w:firstLineChars="200" w:firstLine="360"/>
      <w:jc w:val="left"/>
    </w:pPr>
    <w:rPr>
      <w:rFonts w:ascii="黑体" w:eastAsia="黑体" w:cs="宋体"/>
      <w:sz w:val="18"/>
      <w:szCs w:val="20"/>
    </w:rPr>
  </w:style>
  <w:style w:type="paragraph" w:customStyle="1" w:styleId="201">
    <w:name w:val="样式 黑体 小三 加粗 深红 行距: 固定值 20 磅"/>
    <w:basedOn w:val="a"/>
    <w:pPr>
      <w:spacing w:line="400" w:lineRule="exact"/>
    </w:pPr>
    <w:rPr>
      <w:rFonts w:ascii="黑体" w:eastAsia="黑体" w:hAnsi="黑体" w:cs="宋体"/>
      <w:b/>
      <w:bCs/>
      <w:sz w:val="32"/>
      <w:szCs w:val="20"/>
    </w:rPr>
  </w:style>
  <w:style w:type="paragraph" w:customStyle="1" w:styleId="787820">
    <w:name w:val="样式 黑体 小三 加粗 深红 段前: 7.8 磅 段后: 7.8 磅 行距: 固定值 20 磅"/>
    <w:basedOn w:val="a"/>
    <w:pPr>
      <w:spacing w:before="156" w:after="156" w:line="400" w:lineRule="exact"/>
    </w:pPr>
    <w:rPr>
      <w:rFonts w:ascii="黑体" w:eastAsia="黑体" w:hAnsi="黑体" w:cs="宋体"/>
      <w:b/>
      <w:bCs/>
      <w:sz w:val="32"/>
      <w:szCs w:val="20"/>
    </w:rPr>
  </w:style>
  <w:style w:type="paragraph" w:customStyle="1" w:styleId="New">
    <w:name w:val="正文 New"/>
    <w:pPr>
      <w:widowControl w:val="0"/>
      <w:jc w:val="both"/>
    </w:pPr>
    <w:rPr>
      <w:rFonts w:ascii="Calibri" w:hAnsi="Calibri"/>
      <w:kern w:val="2"/>
      <w:sz w:val="21"/>
      <w:szCs w:val="22"/>
    </w:rPr>
  </w:style>
  <w:style w:type="paragraph" w:customStyle="1" w:styleId="202">
    <w:name w:val="样式 黑体 三号 加粗 深红 行距: 固定值 20 磅"/>
    <w:basedOn w:val="a"/>
    <w:pPr>
      <w:spacing w:line="400" w:lineRule="exact"/>
    </w:pPr>
    <w:rPr>
      <w:rFonts w:ascii="黑体" w:eastAsia="黑体" w:hAnsi="黑体" w:cs="宋体"/>
      <w:b/>
      <w:bCs/>
      <w:sz w:val="32"/>
      <w:szCs w:val="20"/>
    </w:rPr>
  </w:style>
  <w:style w:type="paragraph" w:customStyle="1" w:styleId="af7">
    <w:name w:val="合集大标题"/>
    <w:basedOn w:val="a"/>
    <w:pPr>
      <w:spacing w:line="360" w:lineRule="auto"/>
    </w:pPr>
    <w:rPr>
      <w:rFonts w:eastAsia="方正中等线简体"/>
      <w:b/>
      <w:color w:val="800000"/>
      <w:sz w:val="32"/>
    </w:rPr>
  </w:style>
  <w:style w:type="paragraph" w:customStyle="1" w:styleId="14">
    <w:name w:val="列出段落1"/>
    <w:basedOn w:val="a"/>
    <w:pPr>
      <w:ind w:firstLineChars="200" w:firstLine="420"/>
    </w:pPr>
  </w:style>
  <w:style w:type="paragraph" w:customStyle="1" w:styleId="NewNewNew">
    <w:name w:val="正文 New New New"/>
    <w:pPr>
      <w:widowControl w:val="0"/>
      <w:jc w:val="both"/>
    </w:pPr>
    <w:rPr>
      <w:rFonts w:ascii="Calibri" w:hAnsi="Calibri"/>
      <w:kern w:val="2"/>
      <w:sz w:val="21"/>
      <w:szCs w:val="22"/>
    </w:rPr>
  </w:style>
  <w:style w:type="paragraph" w:customStyle="1" w:styleId="af8">
    <w:name w:val="内页正文"/>
    <w:link w:val="CharChar7"/>
    <w:pPr>
      <w:spacing w:after="120"/>
      <w:ind w:firstLine="420"/>
      <w:jc w:val="both"/>
    </w:pPr>
    <w:rPr>
      <w:rFonts w:ascii="Arial" w:eastAsia="华文细黑" w:hAnsi="Arial" w:cs="Arial"/>
      <w:kern w:val="2"/>
    </w:rPr>
  </w:style>
  <w:style w:type="paragraph" w:customStyle="1" w:styleId="50">
    <w:name w:val="样式5"/>
    <w:basedOn w:val="a"/>
    <w:link w:val="5CharChar"/>
    <w:pPr>
      <w:widowControl/>
      <w:pBdr>
        <w:bottom w:val="single" w:sz="4" w:space="1" w:color="404040"/>
      </w:pBdr>
      <w:spacing w:before="120" w:after="120"/>
    </w:pPr>
    <w:rPr>
      <w:rFonts w:ascii="Arial" w:eastAsia="黑体" w:hAnsi="Arial" w:cs="Arial"/>
      <w:b/>
      <w:color w:val="660018"/>
    </w:rPr>
  </w:style>
  <w:style w:type="paragraph" w:customStyle="1" w:styleId="80">
    <w:name w:val="样式8"/>
    <w:basedOn w:val="a"/>
    <w:link w:val="8CharChar"/>
    <w:uiPriority w:val="99"/>
    <w:qFormat/>
    <w:rsid w:val="00870D6C"/>
    <w:pPr>
      <w:widowControl/>
      <w:pBdr>
        <w:top w:val="single" w:sz="4" w:space="1" w:color="404040"/>
      </w:pBdr>
      <w:spacing w:after="120"/>
      <w:ind w:firstLine="0"/>
      <w:jc w:val="left"/>
    </w:pPr>
    <w:rPr>
      <w:rFonts w:cs="Arial"/>
      <w:color w:val="632423"/>
      <w:szCs w:val="18"/>
    </w:rPr>
  </w:style>
  <w:style w:type="paragraph" w:customStyle="1" w:styleId="40">
    <w:name w:val="样式4"/>
    <w:basedOn w:val="a"/>
    <w:link w:val="4CharChar"/>
    <w:pPr>
      <w:widowControl/>
      <w:pBdr>
        <w:bottom w:val="single" w:sz="4" w:space="1" w:color="5F497A"/>
      </w:pBdr>
      <w:spacing w:before="120" w:after="120"/>
      <w:jc w:val="left"/>
    </w:pPr>
    <w:rPr>
      <w:rFonts w:ascii="Arial" w:eastAsia="黑体" w:hAnsi="Arial" w:cs="Arial"/>
      <w:b/>
    </w:rPr>
  </w:style>
  <w:style w:type="paragraph" w:customStyle="1" w:styleId="31">
    <w:name w:val="标题 3.1"/>
    <w:basedOn w:val="a"/>
    <w:next w:val="3"/>
    <w:link w:val="31CharChar"/>
    <w:pPr>
      <w:widowControl/>
      <w:pBdr>
        <w:bottom w:val="single" w:sz="4" w:space="1" w:color="000000"/>
      </w:pBdr>
      <w:spacing w:before="120" w:after="120"/>
      <w:jc w:val="left"/>
    </w:pPr>
    <w:rPr>
      <w:rFonts w:ascii="Arial" w:eastAsia="黑体" w:hAnsi="Arial" w:cs="Arial"/>
      <w:b/>
      <w:color w:val="660018"/>
    </w:rPr>
  </w:style>
  <w:style w:type="paragraph" w:customStyle="1" w:styleId="TOC1">
    <w:name w:val="TOC 标题1"/>
    <w:basedOn w:val="1"/>
    <w:next w:val="a"/>
    <w:pPr>
      <w:widowControl/>
      <w:spacing w:before="480" w:after="0" w:line="276" w:lineRule="auto"/>
      <w:outlineLvl w:val="9"/>
    </w:pPr>
    <w:rPr>
      <w:rFonts w:ascii="Cambria" w:eastAsia="宋体" w:hAnsi="Cambria" w:cs="黑体"/>
      <w:color w:val="365F90"/>
      <w:kern w:val="0"/>
      <w:szCs w:val="28"/>
    </w:rPr>
  </w:style>
  <w:style w:type="paragraph" w:customStyle="1" w:styleId="15">
    <w:name w:val="图表目录1"/>
    <w:basedOn w:val="a"/>
    <w:next w:val="a"/>
    <w:pPr>
      <w:ind w:leftChars="200" w:left="200" w:hangingChars="200" w:hanging="200"/>
    </w:pPr>
  </w:style>
  <w:style w:type="paragraph" w:customStyle="1" w:styleId="16">
    <w:name w:val="样式1"/>
    <w:basedOn w:val="3"/>
    <w:link w:val="1CharChar0"/>
    <w:qFormat/>
    <w:rsid w:val="00C60223"/>
    <w:pPr>
      <w:spacing w:line="360" w:lineRule="auto"/>
    </w:pPr>
    <w:rPr>
      <w:rFonts w:eastAsia="黑体" w:cs="黑体"/>
      <w:b w:val="0"/>
    </w:rPr>
  </w:style>
  <w:style w:type="paragraph" w:customStyle="1" w:styleId="17">
    <w:name w:val="无间隔1"/>
    <w:link w:val="Char7"/>
    <w:rPr>
      <w:rFonts w:ascii="Calibri" w:hAnsi="Calibri" w:cs="黑体"/>
      <w:sz w:val="22"/>
      <w:szCs w:val="22"/>
    </w:rPr>
  </w:style>
  <w:style w:type="paragraph" w:customStyle="1" w:styleId="18">
    <w:name w:val="明显引用1"/>
    <w:basedOn w:val="a"/>
    <w:next w:val="a"/>
    <w:link w:val="Char8"/>
    <w:pPr>
      <w:widowControl/>
      <w:pBdr>
        <w:bottom w:val="single" w:sz="4" w:space="4" w:color="2DA2BF"/>
      </w:pBdr>
      <w:spacing w:before="200" w:after="280" w:line="276" w:lineRule="auto"/>
      <w:ind w:left="936" w:right="936" w:firstLineChars="200" w:firstLine="200"/>
      <w:jc w:val="left"/>
    </w:pPr>
    <w:rPr>
      <w:rFonts w:ascii="Calibri" w:hAnsi="Calibri" w:cs="黑体"/>
      <w:b/>
      <w:bCs/>
      <w:i/>
      <w:iCs/>
      <w:color w:val="2DA2BF"/>
      <w:sz w:val="22"/>
      <w:szCs w:val="22"/>
    </w:rPr>
  </w:style>
  <w:style w:type="paragraph" w:customStyle="1" w:styleId="af9">
    <w:name w:val="图例"/>
    <w:basedOn w:val="a"/>
    <w:next w:val="12"/>
    <w:link w:val="CharChar8"/>
    <w:uiPriority w:val="99"/>
    <w:qFormat/>
    <w:rsid w:val="00AD6DA2"/>
    <w:pPr>
      <w:widowControl/>
      <w:pBdr>
        <w:bottom w:val="single" w:sz="4" w:space="1" w:color="000000"/>
      </w:pBdr>
      <w:spacing w:before="120" w:after="120"/>
      <w:ind w:firstLine="0"/>
      <w:jc w:val="left"/>
    </w:pPr>
    <w:rPr>
      <w:rFonts w:ascii="Arial" w:eastAsia="黑体" w:hAnsi="Arial" w:cs="Arial"/>
      <w:b/>
      <w:color w:val="000000" w:themeColor="text1"/>
      <w:sz w:val="18"/>
    </w:rPr>
  </w:style>
  <w:style w:type="paragraph" w:customStyle="1" w:styleId="19">
    <w:name w:val="列出段落1"/>
    <w:basedOn w:val="a"/>
    <w:pPr>
      <w:ind w:firstLineChars="200" w:firstLine="420"/>
    </w:pPr>
    <w:rPr>
      <w:rFonts w:ascii="Cambria" w:eastAsia="宋体" w:hAnsi="Cambria" w:cs="Cambria"/>
      <w:sz w:val="24"/>
    </w:rPr>
  </w:style>
  <w:style w:type="paragraph" w:customStyle="1" w:styleId="21">
    <w:name w:val="列出段落2"/>
    <w:basedOn w:val="a"/>
    <w:pPr>
      <w:ind w:firstLineChars="200" w:firstLine="420"/>
    </w:pPr>
    <w:rPr>
      <w:rFonts w:ascii="Cambria" w:eastAsia="宋体" w:hAnsi="Cambria" w:cs="Cambria"/>
      <w:sz w:val="24"/>
    </w:rPr>
  </w:style>
  <w:style w:type="paragraph" w:customStyle="1" w:styleId="p0">
    <w:name w:val="p0"/>
    <w:basedOn w:val="a"/>
    <w:pPr>
      <w:widowControl/>
      <w:ind w:firstLine="0"/>
    </w:pPr>
    <w:rPr>
      <w:rFonts w:ascii="Times New Roman" w:eastAsia="宋体" w:hAnsi="Times New Roman" w:hint="eastAsia"/>
      <w:sz w:val="21"/>
      <w:szCs w:val="22"/>
    </w:rPr>
  </w:style>
  <w:style w:type="character" w:customStyle="1" w:styleId="CharChar">
    <w:name w:val="合集正文 Char Char"/>
    <w:link w:val="af"/>
    <w:semiHidden/>
    <w:rPr>
      <w:rFonts w:ascii="Times New Roman" w:eastAsia="方正中等线简体" w:hAnsi="Times New Roman"/>
    </w:rPr>
  </w:style>
  <w:style w:type="character" w:customStyle="1" w:styleId="CharChar0">
    <w:name w:val="合集小标题 Char Char"/>
    <w:link w:val="af0"/>
    <w:semiHidden/>
    <w:rPr>
      <w:rFonts w:ascii="Times New Roman" w:eastAsia="方正中等线简体" w:hAnsi="Times New Roman"/>
      <w:b/>
      <w:color w:val="800000"/>
      <w:sz w:val="28"/>
    </w:rPr>
  </w:style>
  <w:style w:type="character" w:customStyle="1" w:styleId="CharChar1">
    <w:name w:val="图 Char Char"/>
    <w:link w:val="af1"/>
    <w:semiHidden/>
    <w:rPr>
      <w:rFonts w:ascii="Times New Roman" w:eastAsia="方正中等线简体" w:hAnsi="Times New Roman"/>
      <w:b/>
      <w:color w:val="800000"/>
      <w:sz w:val="18"/>
    </w:rPr>
  </w:style>
  <w:style w:type="character" w:customStyle="1" w:styleId="CharChar2">
    <w:name w:val="数据来源类 Char Char"/>
    <w:link w:val="af2"/>
    <w:semiHidden/>
    <w:rPr>
      <w:sz w:val="15"/>
    </w:rPr>
  </w:style>
  <w:style w:type="character" w:customStyle="1" w:styleId="1CharChar">
    <w:name w:val="图1类 Char Char"/>
    <w:link w:val="12"/>
    <w:semiHidden/>
    <w:rPr>
      <w:rFonts w:ascii="Times New Roman" w:eastAsia="方正中等线简体" w:hAnsi="Times New Roman"/>
      <w:color w:val="800000"/>
      <w:sz w:val="18"/>
    </w:rPr>
  </w:style>
  <w:style w:type="character" w:customStyle="1" w:styleId="CharChar3">
    <w:name w:val="数据来源 Char Char"/>
    <w:link w:val="af3"/>
    <w:semiHidden/>
    <w:rPr>
      <w:sz w:val="15"/>
    </w:rPr>
  </w:style>
  <w:style w:type="character" w:customStyle="1" w:styleId="apple-style-span">
    <w:name w:val="apple-style-span"/>
    <w:basedOn w:val="a0"/>
  </w:style>
  <w:style w:type="character" w:customStyle="1" w:styleId="CharChar4">
    <w:name w:val="合集副标题 Char Char"/>
    <w:link w:val="af4"/>
    <w:semiHidden/>
    <w:rPr>
      <w:rFonts w:ascii="Times New Roman" w:eastAsia="方正黑体简体" w:hAnsi="Times New Roman"/>
      <w:b/>
      <w:color w:val="800000"/>
      <w:sz w:val="30"/>
    </w:rPr>
  </w:style>
  <w:style w:type="character" w:customStyle="1" w:styleId="CharChar5">
    <w:name w:val="合集小标题带括号 Char Char"/>
    <w:link w:val="af5"/>
    <w:semiHidden/>
    <w:rPr>
      <w:rFonts w:ascii="Times New Roman" w:eastAsia="方正中等线简体" w:hAnsi="Times New Roman"/>
      <w:b/>
      <w:color w:val="800000"/>
      <w:sz w:val="24"/>
    </w:rPr>
  </w:style>
  <w:style w:type="character" w:customStyle="1" w:styleId="mod-titleml-5">
    <w:name w:val="mod-title ml-5"/>
    <w:basedOn w:val="a0"/>
  </w:style>
  <w:style w:type="character" w:customStyle="1" w:styleId="CharChar6">
    <w:name w:val="合集总标题 Char Char"/>
    <w:link w:val="af6"/>
    <w:semiHidden/>
    <w:rPr>
      <w:rFonts w:ascii="Times New Roman" w:eastAsia="方正黑体简体" w:hAnsi="Times New Roman"/>
      <w:b/>
      <w:color w:val="800000"/>
      <w:sz w:val="44"/>
    </w:rPr>
  </w:style>
  <w:style w:type="character" w:customStyle="1" w:styleId="f141">
    <w:name w:val="f141"/>
    <w:rPr>
      <w:color w:val="000000"/>
      <w:sz w:val="21"/>
      <w:szCs w:val="21"/>
    </w:rPr>
  </w:style>
  <w:style w:type="character" w:customStyle="1" w:styleId="CharChar7">
    <w:name w:val="内页正文 Char Char"/>
    <w:link w:val="af8"/>
    <w:semiHidden/>
    <w:rPr>
      <w:rFonts w:ascii="Arial" w:eastAsia="华文细黑" w:hAnsi="Arial" w:cs="Arial"/>
      <w:kern w:val="2"/>
      <w:lang w:val="en-US" w:eastAsia="zh-CN" w:bidi="ar-SA"/>
    </w:rPr>
  </w:style>
  <w:style w:type="character" w:customStyle="1" w:styleId="5CharChar">
    <w:name w:val="样式5 Char Char"/>
    <w:link w:val="50"/>
    <w:semiHidden/>
    <w:rPr>
      <w:rFonts w:ascii="Arial" w:eastAsia="黑体" w:hAnsi="Arial" w:cs="Arial"/>
      <w:b/>
      <w:color w:val="660018"/>
      <w:kern w:val="2"/>
    </w:rPr>
  </w:style>
  <w:style w:type="character" w:customStyle="1" w:styleId="8CharChar">
    <w:name w:val="样式8 Char Char"/>
    <w:link w:val="80"/>
    <w:uiPriority w:val="99"/>
    <w:rsid w:val="00870D6C"/>
    <w:rPr>
      <w:rFonts w:ascii="华文细黑" w:eastAsia="华文细黑" w:hAnsi="华文细黑" w:cs="Arial"/>
      <w:color w:val="632423"/>
      <w:kern w:val="2"/>
      <w:szCs w:val="18"/>
    </w:rPr>
  </w:style>
  <w:style w:type="character" w:customStyle="1" w:styleId="4CharChar">
    <w:name w:val="样式4 Char Char"/>
    <w:link w:val="40"/>
    <w:semiHidden/>
    <w:rPr>
      <w:rFonts w:ascii="Arial" w:eastAsia="黑体" w:hAnsi="Arial" w:cs="Arial"/>
      <w:b/>
      <w:kern w:val="2"/>
    </w:rPr>
  </w:style>
  <w:style w:type="character" w:customStyle="1" w:styleId="31CharChar">
    <w:name w:val="标题 3.1 Char Char"/>
    <w:link w:val="31"/>
    <w:semiHidden/>
    <w:rPr>
      <w:rFonts w:ascii="Arial" w:eastAsia="黑体" w:hAnsi="Arial" w:cs="Arial"/>
      <w:b/>
      <w:color w:val="660018"/>
      <w:kern w:val="2"/>
    </w:rPr>
  </w:style>
  <w:style w:type="character" w:customStyle="1" w:styleId="1CharChar0">
    <w:name w:val="样式1 Char Char"/>
    <w:link w:val="16"/>
    <w:rsid w:val="00C60223"/>
    <w:rPr>
      <w:rFonts w:ascii="Arial" w:eastAsia="黑体" w:hAnsi="Arial" w:cs="黑体"/>
      <w:bCs/>
      <w:color w:val="632423"/>
      <w:kern w:val="2"/>
      <w:szCs w:val="32"/>
    </w:rPr>
  </w:style>
  <w:style w:type="character" w:customStyle="1" w:styleId="Char7">
    <w:name w:val="无间隔 Char"/>
    <w:link w:val="17"/>
    <w:semiHidden/>
    <w:rPr>
      <w:rFonts w:ascii="Calibri" w:eastAsia="宋体" w:hAnsi="Calibri" w:cs="黑体"/>
      <w:sz w:val="22"/>
      <w:szCs w:val="22"/>
    </w:rPr>
  </w:style>
  <w:style w:type="character" w:customStyle="1" w:styleId="Char">
    <w:name w:val="文本块 Char"/>
    <w:link w:val="a4"/>
    <w:semiHidden/>
    <w:rPr>
      <w:rFonts w:ascii="Calibri" w:hAnsi="Calibri" w:cs="黑体"/>
      <w:i/>
      <w:iCs/>
      <w:color w:val="000000"/>
      <w:sz w:val="22"/>
      <w:szCs w:val="22"/>
    </w:rPr>
  </w:style>
  <w:style w:type="character" w:customStyle="1" w:styleId="Char8">
    <w:name w:val="明显引用 Char"/>
    <w:link w:val="18"/>
    <w:semiHidden/>
    <w:rPr>
      <w:rFonts w:ascii="Calibri" w:hAnsi="Calibri" w:cs="黑体"/>
      <w:b/>
      <w:bCs/>
      <w:i/>
      <w:iCs/>
      <w:color w:val="2DA2BF"/>
      <w:sz w:val="22"/>
      <w:szCs w:val="22"/>
    </w:rPr>
  </w:style>
  <w:style w:type="character" w:customStyle="1" w:styleId="1a">
    <w:name w:val="不明显强调1"/>
    <w:rPr>
      <w:i/>
      <w:iCs/>
      <w:color w:val="7F7F7F"/>
    </w:rPr>
  </w:style>
  <w:style w:type="character" w:customStyle="1" w:styleId="1b">
    <w:name w:val="明显强调1"/>
    <w:rPr>
      <w:b/>
      <w:bCs/>
      <w:i/>
      <w:iCs/>
      <w:color w:val="4F81BD"/>
    </w:rPr>
  </w:style>
  <w:style w:type="character" w:customStyle="1" w:styleId="1c">
    <w:name w:val="不明显参考1"/>
    <w:rPr>
      <w:smallCaps/>
      <w:color w:val="C0504D"/>
      <w:u w:val="single"/>
    </w:rPr>
  </w:style>
  <w:style w:type="character" w:customStyle="1" w:styleId="1d">
    <w:name w:val="明显参考1"/>
    <w:rPr>
      <w:b/>
      <w:bCs/>
      <w:smallCaps/>
      <w:color w:val="C0504D"/>
      <w:spacing w:val="5"/>
      <w:u w:val="single"/>
    </w:rPr>
  </w:style>
  <w:style w:type="character" w:customStyle="1" w:styleId="1e">
    <w:name w:val="书籍标题1"/>
    <w:rPr>
      <w:b/>
      <w:bCs/>
      <w:smallCaps/>
      <w:spacing w:val="5"/>
    </w:rPr>
  </w:style>
  <w:style w:type="character" w:customStyle="1" w:styleId="CharChar8">
    <w:name w:val="图例 Char Char"/>
    <w:link w:val="af9"/>
    <w:uiPriority w:val="99"/>
    <w:rsid w:val="00AD6DA2"/>
    <w:rPr>
      <w:rFonts w:ascii="Arial" w:eastAsia="黑体" w:hAnsi="Arial" w:cs="Arial"/>
      <w:b/>
      <w:color w:val="000000" w:themeColor="text1"/>
      <w:kern w:val="2"/>
      <w:sz w:val="18"/>
      <w:szCs w:val="24"/>
    </w:rPr>
  </w:style>
  <w:style w:type="character" w:customStyle="1" w:styleId="apple-converted-space">
    <w:name w:val="apple-converted-space"/>
  </w:style>
  <w:style w:type="paragraph" w:customStyle="1" w:styleId="32">
    <w:name w:val="列出段落3"/>
    <w:basedOn w:val="a"/>
    <w:pPr>
      <w:ind w:firstLineChars="200" w:firstLine="420"/>
    </w:pPr>
    <w:rPr>
      <w:rFonts w:hint="eastAsia"/>
    </w:rPr>
  </w:style>
  <w:style w:type="paragraph" w:styleId="afa">
    <w:name w:val="List Paragraph"/>
    <w:basedOn w:val="a"/>
    <w:uiPriority w:val="34"/>
    <w:qFormat/>
    <w:rsid w:val="003E6B89"/>
    <w:pPr>
      <w:ind w:firstLineChars="200" w:firstLine="420"/>
    </w:pPr>
  </w:style>
  <w:style w:type="character" w:customStyle="1" w:styleId="1Char0">
    <w:name w:val="样式1 Char"/>
    <w:rsid w:val="003E6B89"/>
    <w:rPr>
      <w:rFonts w:ascii="Arial" w:eastAsia="宋体" w:hAnsi="Arial" w:cs="Times New Roman"/>
      <w:b w:val="0"/>
      <w:bCs/>
      <w:color w:val="632423"/>
      <w:kern w:val="2"/>
      <w:szCs w:val="32"/>
    </w:rPr>
  </w:style>
  <w:style w:type="character" w:styleId="afb">
    <w:name w:val="Intense Reference"/>
    <w:aliases w:val="图1"/>
    <w:uiPriority w:val="32"/>
    <w:qFormat/>
    <w:rsid w:val="003E6B89"/>
    <w:rPr>
      <w:rFonts w:ascii="Times New Roman" w:eastAsia="黑体" w:hAnsi="Times New Roman"/>
      <w:b/>
      <w:bCs/>
      <w:smallCaps/>
      <w:color w:val="632423"/>
      <w:spacing w:val="5"/>
      <w:sz w:val="21"/>
      <w:u w:val="single"/>
    </w:rPr>
  </w:style>
  <w:style w:type="character" w:customStyle="1" w:styleId="Char9">
    <w:name w:val="图例 Char"/>
    <w:rsid w:val="003E6B89"/>
    <w:rPr>
      <w:rFonts w:ascii="Arial" w:eastAsia="黑体" w:hAnsi="Arial" w:cs="Arial"/>
      <w:b/>
      <w:color w:val="660018"/>
      <w:kern w:val="2"/>
    </w:rPr>
  </w:style>
  <w:style w:type="character" w:customStyle="1" w:styleId="8Char0">
    <w:name w:val="样式8 Char"/>
    <w:rsid w:val="003E6B89"/>
    <w:rPr>
      <w:rFonts w:ascii="华文细黑" w:eastAsia="黑体" w:hAnsi="华文细黑" w:cs="Arial"/>
      <w:kern w:val="2"/>
      <w:szCs w:val="18"/>
    </w:rPr>
  </w:style>
  <w:style w:type="paragraph" w:styleId="TOC">
    <w:name w:val="TOC Heading"/>
    <w:basedOn w:val="1"/>
    <w:next w:val="a"/>
    <w:uiPriority w:val="39"/>
    <w:unhideWhenUsed/>
    <w:qFormat/>
    <w:rsid w:val="00165B4B"/>
    <w:pPr>
      <w:widowControl/>
      <w:numPr>
        <w:numId w:val="0"/>
      </w:numPr>
      <w:spacing w:before="480" w:after="0" w:line="276" w:lineRule="auto"/>
      <w:outlineLvl w:val="9"/>
    </w:pPr>
    <w:rPr>
      <w:rFonts w:ascii="Cambria" w:eastAsia="宋体" w:hAnsi="Cambria"/>
      <w:color w:val="365F91"/>
      <w:kern w:val="0"/>
      <w:szCs w:val="28"/>
    </w:rPr>
  </w:style>
  <w:style w:type="paragraph" w:styleId="41">
    <w:name w:val="toc 4"/>
    <w:basedOn w:val="a"/>
    <w:next w:val="a"/>
    <w:autoRedefine/>
    <w:uiPriority w:val="39"/>
    <w:unhideWhenUsed/>
    <w:rsid w:val="00165B4B"/>
    <w:pPr>
      <w:ind w:leftChars="600" w:left="1260" w:firstLine="0"/>
    </w:pPr>
    <w:rPr>
      <w:rFonts w:ascii="Calibri" w:eastAsia="宋体" w:hAnsi="Calibri"/>
      <w:sz w:val="21"/>
      <w:szCs w:val="22"/>
    </w:rPr>
  </w:style>
  <w:style w:type="paragraph" w:styleId="51">
    <w:name w:val="toc 5"/>
    <w:basedOn w:val="a"/>
    <w:next w:val="a"/>
    <w:autoRedefine/>
    <w:uiPriority w:val="39"/>
    <w:unhideWhenUsed/>
    <w:rsid w:val="00165B4B"/>
    <w:pPr>
      <w:ind w:leftChars="800" w:left="1680" w:firstLine="0"/>
    </w:pPr>
    <w:rPr>
      <w:rFonts w:ascii="Calibri" w:eastAsia="宋体" w:hAnsi="Calibri"/>
      <w:sz w:val="21"/>
      <w:szCs w:val="22"/>
    </w:rPr>
  </w:style>
  <w:style w:type="paragraph" w:styleId="60">
    <w:name w:val="toc 6"/>
    <w:basedOn w:val="a"/>
    <w:next w:val="a"/>
    <w:autoRedefine/>
    <w:uiPriority w:val="39"/>
    <w:unhideWhenUsed/>
    <w:rsid w:val="00165B4B"/>
    <w:pPr>
      <w:ind w:leftChars="1000" w:left="2100" w:firstLine="0"/>
    </w:pPr>
    <w:rPr>
      <w:rFonts w:ascii="Calibri" w:eastAsia="宋体" w:hAnsi="Calibri"/>
      <w:sz w:val="21"/>
      <w:szCs w:val="22"/>
    </w:rPr>
  </w:style>
  <w:style w:type="paragraph" w:styleId="70">
    <w:name w:val="toc 7"/>
    <w:basedOn w:val="a"/>
    <w:next w:val="a"/>
    <w:autoRedefine/>
    <w:uiPriority w:val="39"/>
    <w:unhideWhenUsed/>
    <w:rsid w:val="00165B4B"/>
    <w:pPr>
      <w:ind w:leftChars="1200" w:left="2520" w:firstLine="0"/>
    </w:pPr>
    <w:rPr>
      <w:rFonts w:ascii="Calibri" w:eastAsia="宋体" w:hAnsi="Calibri"/>
      <w:sz w:val="21"/>
      <w:szCs w:val="22"/>
    </w:rPr>
  </w:style>
  <w:style w:type="paragraph" w:styleId="81">
    <w:name w:val="toc 8"/>
    <w:basedOn w:val="a"/>
    <w:next w:val="a"/>
    <w:autoRedefine/>
    <w:uiPriority w:val="39"/>
    <w:unhideWhenUsed/>
    <w:rsid w:val="00165B4B"/>
    <w:pPr>
      <w:ind w:leftChars="1400" w:left="2940" w:firstLine="0"/>
    </w:pPr>
    <w:rPr>
      <w:rFonts w:ascii="Calibri" w:eastAsia="宋体" w:hAnsi="Calibri"/>
      <w:sz w:val="21"/>
      <w:szCs w:val="22"/>
    </w:rPr>
  </w:style>
  <w:style w:type="paragraph" w:styleId="90">
    <w:name w:val="toc 9"/>
    <w:basedOn w:val="a"/>
    <w:next w:val="a"/>
    <w:autoRedefine/>
    <w:uiPriority w:val="39"/>
    <w:unhideWhenUsed/>
    <w:rsid w:val="00165B4B"/>
    <w:pPr>
      <w:ind w:leftChars="1600" w:left="3360" w:firstLine="0"/>
    </w:pPr>
    <w:rPr>
      <w:rFonts w:ascii="Calibri" w:eastAsia="宋体" w:hAnsi="Calibri"/>
      <w:sz w:val="21"/>
      <w:szCs w:val="22"/>
    </w:rPr>
  </w:style>
  <w:style w:type="paragraph" w:styleId="afc">
    <w:name w:val="table of figures"/>
    <w:basedOn w:val="a"/>
    <w:next w:val="a"/>
    <w:uiPriority w:val="99"/>
    <w:unhideWhenUsed/>
    <w:rsid w:val="00722217"/>
    <w:pPr>
      <w:ind w:leftChars="200" w:left="200" w:hangingChars="200" w:hanging="200"/>
    </w:pPr>
  </w:style>
</w:styles>
</file>

<file path=word/webSettings.xml><?xml version="1.0" encoding="utf-8"?>
<w:webSettings xmlns:r="http://schemas.openxmlformats.org/officeDocument/2006/relationships" xmlns:w="http://schemas.openxmlformats.org/wordprocessingml/2006/main">
  <w:divs>
    <w:div w:id="37900400">
      <w:bodyDiv w:val="1"/>
      <w:marLeft w:val="0"/>
      <w:marRight w:val="0"/>
      <w:marTop w:val="0"/>
      <w:marBottom w:val="0"/>
      <w:divBdr>
        <w:top w:val="none" w:sz="0" w:space="0" w:color="auto"/>
        <w:left w:val="none" w:sz="0" w:space="0" w:color="auto"/>
        <w:bottom w:val="none" w:sz="0" w:space="0" w:color="auto"/>
        <w:right w:val="none" w:sz="0" w:space="0" w:color="auto"/>
      </w:divBdr>
    </w:div>
    <w:div w:id="57091884">
      <w:bodyDiv w:val="1"/>
      <w:marLeft w:val="0"/>
      <w:marRight w:val="0"/>
      <w:marTop w:val="0"/>
      <w:marBottom w:val="0"/>
      <w:divBdr>
        <w:top w:val="none" w:sz="0" w:space="0" w:color="auto"/>
        <w:left w:val="none" w:sz="0" w:space="0" w:color="auto"/>
        <w:bottom w:val="none" w:sz="0" w:space="0" w:color="auto"/>
        <w:right w:val="none" w:sz="0" w:space="0" w:color="auto"/>
      </w:divBdr>
    </w:div>
    <w:div w:id="114836902">
      <w:bodyDiv w:val="1"/>
      <w:marLeft w:val="0"/>
      <w:marRight w:val="0"/>
      <w:marTop w:val="0"/>
      <w:marBottom w:val="0"/>
      <w:divBdr>
        <w:top w:val="none" w:sz="0" w:space="0" w:color="auto"/>
        <w:left w:val="none" w:sz="0" w:space="0" w:color="auto"/>
        <w:bottom w:val="none" w:sz="0" w:space="0" w:color="auto"/>
        <w:right w:val="none" w:sz="0" w:space="0" w:color="auto"/>
      </w:divBdr>
      <w:divsChild>
        <w:div w:id="938215805">
          <w:marLeft w:val="0"/>
          <w:marRight w:val="0"/>
          <w:marTop w:val="0"/>
          <w:marBottom w:val="0"/>
          <w:divBdr>
            <w:top w:val="none" w:sz="0" w:space="0" w:color="auto"/>
            <w:left w:val="none" w:sz="0" w:space="0" w:color="auto"/>
            <w:bottom w:val="none" w:sz="0" w:space="0" w:color="auto"/>
            <w:right w:val="none" w:sz="0" w:space="0" w:color="auto"/>
          </w:divBdr>
        </w:div>
      </w:divsChild>
    </w:div>
    <w:div w:id="361900398">
      <w:bodyDiv w:val="1"/>
      <w:marLeft w:val="0"/>
      <w:marRight w:val="0"/>
      <w:marTop w:val="0"/>
      <w:marBottom w:val="0"/>
      <w:divBdr>
        <w:top w:val="none" w:sz="0" w:space="0" w:color="auto"/>
        <w:left w:val="none" w:sz="0" w:space="0" w:color="auto"/>
        <w:bottom w:val="none" w:sz="0" w:space="0" w:color="auto"/>
        <w:right w:val="none" w:sz="0" w:space="0" w:color="auto"/>
      </w:divBdr>
      <w:divsChild>
        <w:div w:id="547379740">
          <w:marLeft w:val="0"/>
          <w:marRight w:val="0"/>
          <w:marTop w:val="0"/>
          <w:marBottom w:val="0"/>
          <w:divBdr>
            <w:top w:val="none" w:sz="0" w:space="0" w:color="auto"/>
            <w:left w:val="none" w:sz="0" w:space="0" w:color="auto"/>
            <w:bottom w:val="none" w:sz="0" w:space="0" w:color="auto"/>
            <w:right w:val="none" w:sz="0" w:space="0" w:color="auto"/>
          </w:divBdr>
        </w:div>
      </w:divsChild>
    </w:div>
    <w:div w:id="408117764">
      <w:bodyDiv w:val="1"/>
      <w:marLeft w:val="0"/>
      <w:marRight w:val="0"/>
      <w:marTop w:val="0"/>
      <w:marBottom w:val="0"/>
      <w:divBdr>
        <w:top w:val="none" w:sz="0" w:space="0" w:color="auto"/>
        <w:left w:val="none" w:sz="0" w:space="0" w:color="auto"/>
        <w:bottom w:val="none" w:sz="0" w:space="0" w:color="auto"/>
        <w:right w:val="none" w:sz="0" w:space="0" w:color="auto"/>
      </w:divBdr>
      <w:divsChild>
        <w:div w:id="1667368357">
          <w:marLeft w:val="0"/>
          <w:marRight w:val="0"/>
          <w:marTop w:val="0"/>
          <w:marBottom w:val="0"/>
          <w:divBdr>
            <w:top w:val="none" w:sz="0" w:space="0" w:color="auto"/>
            <w:left w:val="none" w:sz="0" w:space="0" w:color="auto"/>
            <w:bottom w:val="none" w:sz="0" w:space="0" w:color="auto"/>
            <w:right w:val="none" w:sz="0" w:space="0" w:color="auto"/>
          </w:divBdr>
        </w:div>
      </w:divsChild>
    </w:div>
    <w:div w:id="649134672">
      <w:bodyDiv w:val="1"/>
      <w:marLeft w:val="0"/>
      <w:marRight w:val="0"/>
      <w:marTop w:val="0"/>
      <w:marBottom w:val="0"/>
      <w:divBdr>
        <w:top w:val="none" w:sz="0" w:space="0" w:color="auto"/>
        <w:left w:val="none" w:sz="0" w:space="0" w:color="auto"/>
        <w:bottom w:val="none" w:sz="0" w:space="0" w:color="auto"/>
        <w:right w:val="none" w:sz="0" w:space="0" w:color="auto"/>
      </w:divBdr>
    </w:div>
    <w:div w:id="772436491">
      <w:bodyDiv w:val="1"/>
      <w:marLeft w:val="0"/>
      <w:marRight w:val="0"/>
      <w:marTop w:val="0"/>
      <w:marBottom w:val="0"/>
      <w:divBdr>
        <w:top w:val="none" w:sz="0" w:space="0" w:color="auto"/>
        <w:left w:val="none" w:sz="0" w:space="0" w:color="auto"/>
        <w:bottom w:val="none" w:sz="0" w:space="0" w:color="auto"/>
        <w:right w:val="none" w:sz="0" w:space="0" w:color="auto"/>
      </w:divBdr>
    </w:div>
    <w:div w:id="898441918">
      <w:bodyDiv w:val="1"/>
      <w:marLeft w:val="0"/>
      <w:marRight w:val="0"/>
      <w:marTop w:val="0"/>
      <w:marBottom w:val="0"/>
      <w:divBdr>
        <w:top w:val="none" w:sz="0" w:space="0" w:color="auto"/>
        <w:left w:val="none" w:sz="0" w:space="0" w:color="auto"/>
        <w:bottom w:val="none" w:sz="0" w:space="0" w:color="auto"/>
        <w:right w:val="none" w:sz="0" w:space="0" w:color="auto"/>
      </w:divBdr>
    </w:div>
    <w:div w:id="938606800">
      <w:bodyDiv w:val="1"/>
      <w:marLeft w:val="0"/>
      <w:marRight w:val="0"/>
      <w:marTop w:val="0"/>
      <w:marBottom w:val="0"/>
      <w:divBdr>
        <w:top w:val="none" w:sz="0" w:space="0" w:color="auto"/>
        <w:left w:val="none" w:sz="0" w:space="0" w:color="auto"/>
        <w:bottom w:val="none" w:sz="0" w:space="0" w:color="auto"/>
        <w:right w:val="none" w:sz="0" w:space="0" w:color="auto"/>
      </w:divBdr>
      <w:divsChild>
        <w:div w:id="859927415">
          <w:marLeft w:val="0"/>
          <w:marRight w:val="0"/>
          <w:marTop w:val="0"/>
          <w:marBottom w:val="0"/>
          <w:divBdr>
            <w:top w:val="none" w:sz="0" w:space="0" w:color="auto"/>
            <w:left w:val="none" w:sz="0" w:space="0" w:color="auto"/>
            <w:bottom w:val="none" w:sz="0" w:space="0" w:color="auto"/>
            <w:right w:val="none" w:sz="0" w:space="0" w:color="auto"/>
          </w:divBdr>
        </w:div>
      </w:divsChild>
    </w:div>
    <w:div w:id="983967201">
      <w:bodyDiv w:val="1"/>
      <w:marLeft w:val="0"/>
      <w:marRight w:val="0"/>
      <w:marTop w:val="0"/>
      <w:marBottom w:val="0"/>
      <w:divBdr>
        <w:top w:val="none" w:sz="0" w:space="0" w:color="auto"/>
        <w:left w:val="none" w:sz="0" w:space="0" w:color="auto"/>
        <w:bottom w:val="none" w:sz="0" w:space="0" w:color="auto"/>
        <w:right w:val="none" w:sz="0" w:space="0" w:color="auto"/>
      </w:divBdr>
    </w:div>
    <w:div w:id="1360086507">
      <w:bodyDiv w:val="1"/>
      <w:marLeft w:val="0"/>
      <w:marRight w:val="0"/>
      <w:marTop w:val="0"/>
      <w:marBottom w:val="0"/>
      <w:divBdr>
        <w:top w:val="none" w:sz="0" w:space="0" w:color="auto"/>
        <w:left w:val="none" w:sz="0" w:space="0" w:color="auto"/>
        <w:bottom w:val="none" w:sz="0" w:space="0" w:color="auto"/>
        <w:right w:val="none" w:sz="0" w:space="0" w:color="auto"/>
      </w:divBdr>
    </w:div>
    <w:div w:id="1368020263">
      <w:bodyDiv w:val="1"/>
      <w:marLeft w:val="0"/>
      <w:marRight w:val="0"/>
      <w:marTop w:val="0"/>
      <w:marBottom w:val="0"/>
      <w:divBdr>
        <w:top w:val="none" w:sz="0" w:space="0" w:color="auto"/>
        <w:left w:val="none" w:sz="0" w:space="0" w:color="auto"/>
        <w:bottom w:val="none" w:sz="0" w:space="0" w:color="auto"/>
        <w:right w:val="none" w:sz="0" w:space="0" w:color="auto"/>
      </w:divBdr>
    </w:div>
    <w:div w:id="1393968779">
      <w:bodyDiv w:val="1"/>
      <w:marLeft w:val="0"/>
      <w:marRight w:val="0"/>
      <w:marTop w:val="0"/>
      <w:marBottom w:val="0"/>
      <w:divBdr>
        <w:top w:val="none" w:sz="0" w:space="0" w:color="auto"/>
        <w:left w:val="none" w:sz="0" w:space="0" w:color="auto"/>
        <w:bottom w:val="none" w:sz="0" w:space="0" w:color="auto"/>
        <w:right w:val="none" w:sz="0" w:space="0" w:color="auto"/>
      </w:divBdr>
    </w:div>
    <w:div w:id="1400400783">
      <w:bodyDiv w:val="1"/>
      <w:marLeft w:val="0"/>
      <w:marRight w:val="0"/>
      <w:marTop w:val="0"/>
      <w:marBottom w:val="0"/>
      <w:divBdr>
        <w:top w:val="none" w:sz="0" w:space="0" w:color="auto"/>
        <w:left w:val="none" w:sz="0" w:space="0" w:color="auto"/>
        <w:bottom w:val="none" w:sz="0" w:space="0" w:color="auto"/>
        <w:right w:val="none" w:sz="0" w:space="0" w:color="auto"/>
      </w:divBdr>
      <w:divsChild>
        <w:div w:id="1457288853">
          <w:marLeft w:val="0"/>
          <w:marRight w:val="0"/>
          <w:marTop w:val="0"/>
          <w:marBottom w:val="0"/>
          <w:divBdr>
            <w:top w:val="none" w:sz="0" w:space="0" w:color="auto"/>
            <w:left w:val="none" w:sz="0" w:space="0" w:color="auto"/>
            <w:bottom w:val="none" w:sz="0" w:space="0" w:color="auto"/>
            <w:right w:val="none" w:sz="0" w:space="0" w:color="auto"/>
          </w:divBdr>
        </w:div>
      </w:divsChild>
    </w:div>
    <w:div w:id="1422095400">
      <w:bodyDiv w:val="1"/>
      <w:marLeft w:val="0"/>
      <w:marRight w:val="0"/>
      <w:marTop w:val="0"/>
      <w:marBottom w:val="0"/>
      <w:divBdr>
        <w:top w:val="none" w:sz="0" w:space="0" w:color="auto"/>
        <w:left w:val="none" w:sz="0" w:space="0" w:color="auto"/>
        <w:bottom w:val="none" w:sz="0" w:space="0" w:color="auto"/>
        <w:right w:val="none" w:sz="0" w:space="0" w:color="auto"/>
      </w:divBdr>
    </w:div>
    <w:div w:id="1871717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1.xml" Type="http://schemas.openxmlformats.org/officeDocument/2006/relationships/header"/>
<Relationship Id="rId11" Target="header2.xml" Type="http://schemas.openxmlformats.org/officeDocument/2006/relationships/header"/>
<Relationship Id="rId12" Target="footer1.xml" Type="http://schemas.openxmlformats.org/officeDocument/2006/relationships/footer"/>
<Relationship Id="rId13" Target="footer2.xml" Type="http://schemas.openxmlformats.org/officeDocument/2006/relationships/footer"/>
<Relationship Id="rId14" Target="media/image3.png" Type="http://schemas.openxmlformats.org/officeDocument/2006/relationships/image"/>
<Relationship Id="rId15" Target="media/image4.png" Type="http://schemas.openxmlformats.org/officeDocument/2006/relationships/image"/>
<Relationship Id="rId16" Target="media/image5.png" Type="http://schemas.openxmlformats.org/officeDocument/2006/relationships/image"/>
<Relationship Id="rId17" Target="media/image6.png" Type="http://schemas.openxmlformats.org/officeDocument/2006/relationships/image"/>
<Relationship Id="rId18" Target="media/image7.png" Type="http://schemas.openxmlformats.org/officeDocument/2006/relationships/image"/>
<Relationship Id="rId19" Target="media/image8.png" Type="http://schemas.openxmlformats.org/officeDocument/2006/relationships/image"/>
<Relationship Id="rId2" Target="../customXml/item2.xml" Type="http://schemas.openxmlformats.org/officeDocument/2006/relationships/customXml"/>
<Relationship Id="rId20" Target="media/image9.png" Type="http://schemas.openxmlformats.org/officeDocument/2006/relationships/image"/>
<Relationship Id="rId21" Target="media/image10.png" Type="http://schemas.openxmlformats.org/officeDocument/2006/relationships/image"/>
<Relationship Id="rId22" Target="media/image11.png" Type="http://schemas.openxmlformats.org/officeDocument/2006/relationships/image"/>
<Relationship Id="rId23" Target="media/image12.png" Type="http://schemas.openxmlformats.org/officeDocument/2006/relationships/image"/>
<Relationship Id="rId24" Target="media/image13.png" Type="http://schemas.openxmlformats.org/officeDocument/2006/relationships/image"/>
<Relationship Id="rId25" Target="media/image14.png" Type="http://schemas.openxmlformats.org/officeDocument/2006/relationships/image"/>
<Relationship Id="rId26" Target="media/image15.png" Type="http://schemas.openxmlformats.org/officeDocument/2006/relationships/image"/>
<Relationship Id="rId27" Target="media/image16.png" Type="http://schemas.openxmlformats.org/officeDocument/2006/relationships/image"/>
<Relationship Id="rId28" Target="media/image17.png" Type="http://schemas.openxmlformats.org/officeDocument/2006/relationships/image"/>
<Relationship Id="rId29" Target="media/image18.png" Type="http://schemas.openxmlformats.org/officeDocument/2006/relationships/image"/>
<Relationship Id="rId3" Target="numbering.xml" Type="http://schemas.openxmlformats.org/officeDocument/2006/relationships/numbering"/>
<Relationship Id="rId30" Target="media/image19.png" Type="http://schemas.openxmlformats.org/officeDocument/2006/relationships/image"/>
<Relationship Id="rId31" Target="media/image20.png" Type="http://schemas.openxmlformats.org/officeDocument/2006/relationships/image"/>
<Relationship Id="rId32" Target="media/image21.png" Type="http://schemas.openxmlformats.org/officeDocument/2006/relationships/image"/>
<Relationship Id="rId33" Target="media/image22.png" Type="http://schemas.openxmlformats.org/officeDocument/2006/relationships/image"/>
<Relationship Id="rId34" Target="media/image23.png" Type="http://schemas.openxmlformats.org/officeDocument/2006/relationships/image"/>
<Relationship Id="rId35" Target="footer3.xml" Type="http://schemas.openxmlformats.org/officeDocument/2006/relationships/footer"/>
<Relationship Id="rId36" Target="fontTable.xml" Type="http://schemas.openxmlformats.org/officeDocument/2006/relationships/fontTable"/>
<Relationship Id="rId37" Target="theme/theme1.xml" Type="http://schemas.openxmlformats.org/officeDocument/2006/relationships/theme"/>
<Relationship Id="rId38" Target="stylesWithEffects.xml" Type="http://schemas.microsoft.com/office/2007/relationships/stylesWithEffects"/>
<Relationship Id="rId4" Target="styles.xml" Type="http://schemas.openxmlformats.org/officeDocument/2006/relationships/styles"/>
<Relationship Id="rId5" Target="settings.xml" Type="http://schemas.openxmlformats.org/officeDocument/2006/relationships/settings"/>
<Relationship Id="rId6" Target="webSettings.xml" Type="http://schemas.openxmlformats.org/officeDocument/2006/relationships/webSettings"/>
<Relationship Id="rId7" Target="footnotes.xml" Type="http://schemas.openxmlformats.org/officeDocument/2006/relationships/footnotes"/>
<Relationship Id="rId8" Target="endnotes.xml" Type="http://schemas.openxmlformats.org/officeDocument/2006/relationships/endnotes"/>
<Relationship Id="rId9" Target="media/image1.jpeg" Type="http://schemas.openxmlformats.org/officeDocument/2006/relationships/image"/>
</Relationships>

</file>

<file path=word/_rels/header2.xml.rels><?xml version="1.0" encoding="UTF-8" standalone="yes"?>
<Relationships xmlns="http://schemas.openxmlformats.org/package/2006/relationships">
<Relationship Id="rId1" Target="media/image2.jpeg" Type="http://schemas.openxmlformats.org/officeDocument/2006/relationships/image"/>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43BB57-58DD-433E-BE6A-0616CFB4A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920</Words>
  <Characters>5250</Characters>
  <Application>Microsoft Office Word</Application>
  <DocSecurity>0</DocSecurity>
  <Lines>43</Lines>
  <Paragraphs>12</Paragraphs>
  <ScaleCrop>false</ScaleCrop>
  <Company>微软中国</Company>
  <LinksUpToDate>false</LinksUpToDate>
  <CharactersWithSpaces>6158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2015-10-27T04:21:00Z</dcterms:created>
  <dc:creator>微软用户</dc:creator>
  <cp:lastModifiedBy>汤祚楚</cp:lastModifiedBy>
  <cp:lastPrinted>2014-07-22T01:39:00Z</cp:lastPrinted>
  <dcterms:modified xsi:type="dcterms:W3CDTF">2015-11-10T02:41:00Z</dcterms:modified>
  <cp:revision>5</cp:revision>
  <dc:title>zgstuweihua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