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480"/>
        <w:ind w:right="0" w:left="0" w:firstLine="0"/>
        <w:jc w:val="center"/>
        <w:rPr>
          <w:rFonts w:ascii="ˎ̥" w:hAnsi="ˎ̥" w:cs="ˎ̥" w:eastAsia="ˎ̥"/>
          <w:b/>
          <w:color w:val="000000"/>
          <w:spacing w:val="0"/>
          <w:position w:val="0"/>
          <w:sz w:val="36"/>
          <w:shd w:fill="auto" w:val="clear"/>
        </w:rPr>
      </w:pPr>
    </w:p>
    <w:p>
      <w:pPr>
        <w:widowControl w:val="false"/>
        <w:spacing w:before="100" w:after="100" w:line="360"/>
        <w:ind w:right="0" w:left="0" w:firstLine="0"/>
        <w:jc w:val="both"/>
        <w:rPr>
          <w:rFonts w:ascii="仿宋" w:hAnsi="仿宋" w:cs="仿宋" w:eastAsia="仿宋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000000"/>
          <w:spacing w:val="0"/>
          <w:position w:val="0"/>
          <w:sz w:val="28"/>
          <w:shd w:fill="auto" w:val="clear"/>
        </w:rPr>
        <w:t xml:space="preserve">附件2：</w:t>
      </w:r>
    </w:p>
    <w:p>
      <w:pPr>
        <w:widowControl w:val="false"/>
        <w:spacing w:before="100" w:after="100" w:line="360"/>
        <w:ind w:right="0" w:left="0" w:firstLine="0"/>
        <w:jc w:val="center"/>
        <w:rPr>
          <w:rFonts w:ascii="宋体" w:hAnsi="宋体" w:cs="宋体" w:eastAsia="宋体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36"/>
          <w:shd w:fill="auto" w:val="clear"/>
        </w:rPr>
        <w:t xml:space="preserve">全国节能先进典型</w:t>
      </w:r>
    </w:p>
    <w:tbl>
      <w:tblPr/>
      <w:tblGrid>
        <w:gridCol w:w="1243"/>
        <w:gridCol w:w="7279"/>
      </w:tblGrid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北京节能环保中心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北京中竞同创能源环境技术有限公司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北京建筑技术发展有限责任公司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4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北京创时能源有限公司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5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北京奔驰汽车有限公司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6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朗德华（北京）云能源科技有限公司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7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天津港（集团）有限公司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8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天津振兴水泥有限公司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9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天津经济技术开发区节能办公室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10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开滦（集团）有限责任公司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11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唐山钢铁集团有限责任公司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12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唐山市节能监察监测中心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13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唐山中润煤化工有限公司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14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河北前进钢铁集团有限公司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15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张家口市节能监察监测中心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16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山西华泽铝电有限公司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17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山西省节能监察总队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18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阳城电厂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19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阳泉煤业（集团）有限责任公司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20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山西省节能中心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21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北方联合电力有限责任公司包头第三热电厂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22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包头市节能监察中心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23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中国石油天然气股份有限公司锦州石化分公司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24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辽宁大唐国际锦州热电有限责任公司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25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国电电力大连开发区热电厂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26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大连医科大学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27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国电电力大连庄河发电有限责任公司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28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沈阳市节能监察中心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29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大唐黑龙江节能服务有限公司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30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哈尔滨热电有限责任公司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31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黑龙江省计量检定测试院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32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常州旭荣针织印染有限公司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33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江苏海阳化纤有限公司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34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无锡市节能监察中心</w:t>
            </w:r>
          </w:p>
        </w:tc>
      </w:tr>
      <w:tr>
        <w:trPr>
          <w:trHeight w:val="365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35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苏州市节能监察中心（苏州市节能技术服务中心）</w:t>
            </w:r>
          </w:p>
        </w:tc>
      </w:tr>
      <w:tr>
        <w:trPr>
          <w:trHeight w:val="365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36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扬州市节能监察中心</w:t>
            </w:r>
          </w:p>
        </w:tc>
      </w:tr>
      <w:tr>
        <w:trPr>
          <w:trHeight w:val="365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37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江苏省、南京市节能技术服务中心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38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南京市能源公司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39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浙江省能源监察总队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40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浙江浙能温州发电有限公司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41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浙江大学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42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马鞍山钢铁股份有限公司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43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安徽省节能监察中心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44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奇瑞汽车股份有限公司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45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铜陵海螺水泥有限公司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46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安徽省凤形耐磨材料股份有限公司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47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寿县第一中学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48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安徽华特绿源节能环保科技有限公司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49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马鞍山焓谷能源审计有限公司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50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国家城市能源计量中心（福建）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51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南安协进建材有限公司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52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江西省宜春市节能监察中心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53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江西铜业集团公司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54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华能瑞金发电有限责任公司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55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江西景德半导体新材料有限公司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56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江西永源节能环保科技公司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57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德州市节能监察支队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58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济南二机床集团有限公司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59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山东建筑大学</w:t>
            </w:r>
          </w:p>
        </w:tc>
      </w:tr>
      <w:tr>
        <w:trPr>
          <w:trHeight w:val="403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60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山东颐正大厦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61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河南天冠燃料乙醇有限公司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62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安阳钢铁集团有限责任公司能源环保管理部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63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国家电气设备检测与工程能效测评中心（武汉）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64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湖北省武汉市硚口区发展和改革委员会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65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国电益阳发电有限公司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66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衡阳华菱钢管有限公司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67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冷水江钢铁有限责任公司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68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远大科技集团有限公司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69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华能海南发电股份有限公司东方电厂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70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云南驰宏锌锗股份有限公司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71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云南铝业股份有限公司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72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云南阳光基业能源管控技术有限公司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73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贵州赤天化股份有限公司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74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贵州大方发电有限公司生产技术部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75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贵州轮胎股份有限公司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76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贵阳中化开磷化肥有限公司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77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贵州黔桂发电有限责任公司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78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安顺市机关事务管理局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79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贵州川恒化工有限责任公司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80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贵州大学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81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中国铝业股份有限公司贵州分公司</w:t>
            </w:r>
          </w:p>
        </w:tc>
      </w:tr>
      <w:tr>
        <w:trPr>
          <w:trHeight w:val="259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82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遵义供电局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83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西安市节能监察监测中心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84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铜川市节能监察中心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85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庆安集团有限公司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86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中材汉江水泥股份有限公司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87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陕西成明环保科技有限公司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88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陕西重型汽车有限公司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89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青岛啤酒西安汉斯集团有限公司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90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西安热电有限责任公司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91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西安市自来水有限公司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92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西部超导材料科技股份有限公司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93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西安飞机工业（集团）有限责任公司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94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青海省节能技术中心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95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西宁特殊钢集团有限责任公司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96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银川市节能监测中心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97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宁夏共享装备有限公司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98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平罗县节能检测中心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99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银川佳通轮胎有限公司</w:t>
            </w:r>
          </w:p>
        </w:tc>
      </w:tr>
      <w:tr>
        <w:trPr>
          <w:trHeight w:val="40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30"/>
                <w:shd w:fill="auto" w:val="clear"/>
              </w:rPr>
              <w:t xml:space="preserve">100</w:t>
            </w:r>
          </w:p>
        </w:tc>
        <w:tc>
          <w:tcPr>
            <w:tcW w:w="7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新疆维吾尔自治区节能监察总队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