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lang w:val="en-US" w:eastAsia="zh-CN"/>
        </w:rPr>
      </w:pPr>
      <w:r>
        <w:rPr>
          <w:rFonts w:hint="eastAsia" w:ascii="黑体" w:hAnsi="黑体" w:eastAsia="黑体" w:cs="黑体"/>
          <w:lang w:val="en-US" w:eastAsia="zh-CN"/>
        </w:rPr>
        <w:t>G bi附件</w:t>
      </w:r>
      <w:bookmarkStart w:id="0" w:name="_GoBack"/>
      <w:bookmarkEnd w:id="0"/>
    </w:p>
    <w:p>
      <w:pPr>
        <w:jc w:val="center"/>
        <w:rPr>
          <w:rFonts w:hint="eastAsia" w:ascii="华文中宋" w:hAnsi="华文中宋" w:eastAsia="华文中宋" w:cs="华文中宋"/>
          <w:b/>
          <w:bCs/>
          <w:lang w:val="en-US" w:eastAsia="zh-CN"/>
        </w:rPr>
      </w:pPr>
      <w:r>
        <w:rPr>
          <w:rFonts w:hint="eastAsia" w:ascii="华文中宋" w:hAnsi="华文中宋" w:eastAsia="华文中宋" w:cs="华文中宋"/>
          <w:b/>
          <w:bCs/>
          <w:lang w:val="en-US" w:eastAsia="zh-CN"/>
        </w:rPr>
        <w:t>2017年制造业与互联网融合发展试点示范项目名单</w:t>
      </w:r>
    </w:p>
    <w:tbl>
      <w:tblPr>
        <w:tblW w:w="9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0"/>
        <w:gridCol w:w="750"/>
        <w:gridCol w:w="1470"/>
        <w:gridCol w:w="4028"/>
        <w:gridCol w:w="2961"/>
      </w:tblGrid>
      <w:tr>
        <w:trPr>
          <w:trHeight w:val="494" w:hRule="atLeast"/>
          <w:tblHeader/>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rPr>
              <w:t>序号</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rPr>
              <w:t>类别</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rPr>
              <w:t>方向</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rPr>
              <w:t>项目名称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rPr>
              <w:t>项目单位</w:t>
            </w:r>
          </w:p>
        </w:tc>
      </w:tr>
      <w:tr>
        <w:trPr>
          <w:trHeight w:val="641"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工</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业</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云</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平</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台</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企业级云应用平台</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（11项）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徐工工业云平台建设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徐工集团工程机械有限公司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基于产品全生命周期大数据的工业云服务支撑平台建设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潍柴动力股份有限公司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企业云应用平台建设项目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江西合力泰科技有限公司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昆钢网络化协同制造工业云平台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昆明钢铁控股有限公司</w:t>
            </w:r>
          </w:p>
        </w:tc>
      </w:tr>
      <w:tr>
        <w:trPr>
          <w:trHeight w:val="6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中国电信天翼云3.0-工业企业云应用平台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中国电信股份有限公司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中小企业云制造平台·一云通</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浙江中之杰软件技术有限公司</w:t>
            </w:r>
          </w:p>
        </w:tc>
      </w:tr>
      <w:tr>
        <w:trPr>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7</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智能康复机器人产业化及医联体康复中心示范综合体项目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山东海天智能工程有限公司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8</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兵器军民融合云平台试点示范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中国兵器工业信息中心</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9</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万达集团多业态跨地域大型云应用平台项目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万达集团股份有限公司</w:t>
            </w:r>
          </w:p>
        </w:tc>
      </w:tr>
      <w:tr>
        <w:trPr>
          <w:trHeight w:val="67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10</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基于云的新一代民机研发数字平台试点项目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上海飞机设计研究院</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11</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中车四方智造云服务平台试点示范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中车青岛四方机车车辆股份有限公司</w:t>
            </w:r>
          </w:p>
        </w:tc>
      </w:tr>
      <w:tr>
        <w:trPr>
          <w:trHeight w:val="51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12</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工业云公共服务平台</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（8项）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智能协同制造云服务平台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海尔集团公司</w:t>
            </w:r>
          </w:p>
        </w:tc>
      </w:tr>
      <w:tr>
        <w:trPr>
          <w:trHeight w:val="9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13</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面向汽车制造领域的产业链协同服务平台在中牟汽车产业聚集区的示范应用</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太极计算机股份有限公司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14</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制造云——工业云公共服务平台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武汉新迪数字工程系统有限公司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15</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大方工业云</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北京数码大方科技股份有限公司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16</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德阳装备制造工业云</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四川恒合智联科技有限公司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17</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iSESOL工业云平台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沈阳机床（集团）有限责任公司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18</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智能工厂全生命周期工业云公共服务平台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机械工业第六设计研究院有限公司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19</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贵州工业云平台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贵州航天云网科技有限公司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20</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工</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业</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大</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数</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据</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服</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务</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平</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台</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产品全生命周期管理</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（9项）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K2Assets产品全生命周期管理平台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北京工业大数据创新中心有限公司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21</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工程机械大数据服务平台试点示范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中联重科股份有限公司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22</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智能检测分选装备数字化车间项目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合肥泰禾光电科技股份有限公司</w:t>
            </w:r>
          </w:p>
        </w:tc>
      </w:tr>
      <w:tr>
        <w:trPr>
          <w:trHeight w:val="73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23</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高技术船舶与海洋装备制造大数据应用平台建设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中国船舶重工集团公司第七一四研究所</w:t>
            </w:r>
          </w:p>
        </w:tc>
      </w:tr>
      <w:tr>
        <w:trPr>
          <w:trHeight w:val="75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24</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基于大数据应用的棉纺行业个性化定制服务平台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安徽三宝棉纺针织投资有限公司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25</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隧道施工装备全生命周期大数据管理平台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中国铁建重工集团有限公司</w:t>
            </w:r>
          </w:p>
        </w:tc>
      </w:tr>
      <w:tr>
        <w:trPr>
          <w:trHeight w:val="6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26</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节能环保大功率发动机智能工厂试点示范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安徽华菱汽车有限公司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27</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面向汽车零部件锻造行业的产品全生命周期大数据应用管理平台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湖北三环锻造有限公司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28</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金龙客车产品全生命周期管理</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厦门金龙联合汽车工业有限公司</w:t>
            </w:r>
          </w:p>
        </w:tc>
      </w:tr>
      <w:tr>
        <w:trPr>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29</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精细化能源管理</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（5项）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以智能充电网为核心的能源管理大数据平台建设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青岛特锐德电气股份有限公司</w:t>
            </w:r>
          </w:p>
        </w:tc>
      </w:tr>
      <w:tr>
        <w:trPr>
          <w:trHeight w:val="7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30</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基于大数据的特钢企业能源预测和优化调度管控系统</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湖北新冶钢有限公司</w:t>
            </w:r>
          </w:p>
        </w:tc>
      </w:tr>
      <w:tr>
        <w:trPr>
          <w:trHeight w:val="63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31</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工业能源信息在线管理服务平台建设项目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浙江中易和节能技术有限公司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32</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精细化能源管控中心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山东时风（集团）有限责任公司</w:t>
            </w:r>
          </w:p>
        </w:tc>
      </w:tr>
      <w:tr>
        <w:trPr>
          <w:trHeight w:val="6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33</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基于大数据精确诊断平台的化工泵能效管理试点示范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合肥华升泵阀股份有限公司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34</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工</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业</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电</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子</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商</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务</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平</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台</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大企业集采集销平台</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（3项）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易派客电子商务平台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中国石化国际事业有限公司</w:t>
            </w:r>
          </w:p>
        </w:tc>
      </w:tr>
      <w:tr>
        <w:trPr>
          <w:trHeight w:val="73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35</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创新营销服务模式的大企业集采集销平台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北京京东尚科信息技术有限公司</w:t>
            </w:r>
          </w:p>
        </w:tc>
      </w:tr>
      <w:tr>
        <w:trPr>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36</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国有大型能源企业集采集销平台建设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山东能源国际贸易有限公司</w:t>
            </w:r>
          </w:p>
        </w:tc>
      </w:tr>
      <w:tr>
        <w:trPr>
          <w:trHeight w:val="6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37</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工业电子商务服务平台</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（10项）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中钢网钢铁在线交易平台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河南中钢网电子商务有限公司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38</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基于大规模个性化定制的工业电子商务服务平台建设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青岛酷特智能股份有限公司</w:t>
            </w:r>
          </w:p>
        </w:tc>
      </w:tr>
      <w:tr>
        <w:trPr>
          <w:trHeight w:val="6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39</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“互联网+冶金炉料”电子交易与大数据公共服务平台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唐山成联电子商务有限公司</w:t>
            </w:r>
          </w:p>
        </w:tc>
      </w:tr>
      <w:tr>
        <w:trPr>
          <w:trHeight w:val="91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40</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内蒙古伊金霍洛能源交易中心能源装备及技术产品交易服务平台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内蒙古伊金霍洛能源装备技术交易中心有限公司</w:t>
            </w:r>
          </w:p>
        </w:tc>
      </w:tr>
      <w:tr>
        <w:trPr>
          <w:trHeight w:val="7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41</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Zber全球供应链交易平台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南京中博智慧信息科技有限公司</w:t>
            </w:r>
          </w:p>
        </w:tc>
      </w:tr>
      <w:tr>
        <w:trPr>
          <w:trHeight w:val="73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42</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面向制造企业的供应链电子商务服务平台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传化公路港物流有限公司</w:t>
            </w:r>
          </w:p>
        </w:tc>
      </w:tr>
      <w:tr>
        <w:trPr>
          <w:trHeight w:val="73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43</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钢铁行业全产业链电子商务服务平台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上海找钢网信息科技股份有限公司</w:t>
            </w:r>
          </w:p>
        </w:tc>
      </w:tr>
      <w:tr>
        <w:trPr>
          <w:trHeight w:val="81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44</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集创家日用消费品全程电子商务服务平台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重庆集创家科技有限公司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45</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自主品牌汽车电子商务创新服务模式及服务平台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重庆长安汽车股份有限公司</w:t>
            </w:r>
          </w:p>
        </w:tc>
      </w:tr>
      <w:tr>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46</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欧冶钢铁电商综合服务平台项目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欧冶云商股份有限公司</w:t>
            </w:r>
          </w:p>
        </w:tc>
      </w:tr>
      <w:tr>
        <w:trPr>
          <w:trHeight w:val="157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47</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p>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信</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息</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物</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理</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系</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统</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信息物理系统测试验证平台</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（1项）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航空行业信息物理系统测试验证试点示范与应用推广</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北京航空制造工程研究所</w:t>
            </w:r>
          </w:p>
        </w:tc>
      </w:tr>
      <w:tr>
        <w:trPr>
          <w:trHeight w:val="10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48</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信息物理系统行业应用</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（6项）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和利时工业信息物理系统（复杂系统级，SoS，System of System）应用试点示范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北京和利时智能技术有限公司</w:t>
            </w:r>
          </w:p>
        </w:tc>
      </w:tr>
      <w:tr>
        <w:trPr>
          <w:trHeight w:val="78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49</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基于工业互联的核电集群数字化建造集成平台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中国核工业第五建设有限公司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50</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高精特种钢丝智能化生产基地</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山东胜通钢帘线有限公司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51</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轻型柴油机制造信息物理系统示范应用</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昆明云内动力股份有限公司</w:t>
            </w:r>
          </w:p>
        </w:tc>
      </w:tr>
      <w:tr>
        <w:trPr>
          <w:trHeight w:val="9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52</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铝行业氧化铝制造过程信息物理系统安全可靠一体化平台项目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中国铝业股份有限公司 北京航空航天大学（联合申报）</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53</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铸造工艺全流程虚拟设计平台项目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共享装备股份有限公司</w:t>
            </w:r>
          </w:p>
        </w:tc>
      </w:tr>
      <w:tr>
        <w:trPr>
          <w:trHeight w:val="114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54</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行</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业</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系</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统</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解</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决</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方</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案</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精益研发解决方案</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（1项）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船舶精益研发解决方案</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中国船舶重工集团公司第七〇一研究所</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55</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智能工厂解决方案</w:t>
            </w:r>
            <w:r>
              <w:rPr>
                <w:rFonts w:hint="eastAsia" w:ascii="仿宋_GB2312" w:hAnsi="仿宋_GB2312" w:eastAsia="仿宋_GB2312" w:cs="仿宋_GB2312"/>
                <w:i w:val="0"/>
                <w:color w:val="000000"/>
                <w:kern w:val="0"/>
                <w:sz w:val="28"/>
                <w:szCs w:val="28"/>
                <w:u w:val="none"/>
                <w:lang w:val="en-US" w:eastAsia="zh-CN"/>
              </w:rPr>
              <w:br/>
            </w:r>
            <w:r>
              <w:rPr>
                <w:rFonts w:hint="eastAsia" w:ascii="仿宋_GB2312" w:hAnsi="仿宋_GB2312" w:eastAsia="仿宋_GB2312" w:cs="仿宋_GB2312"/>
                <w:i w:val="0"/>
                <w:color w:val="000000"/>
                <w:kern w:val="0"/>
                <w:sz w:val="28"/>
                <w:szCs w:val="28"/>
                <w:u w:val="none"/>
                <w:lang w:val="en-US" w:eastAsia="zh-CN"/>
              </w:rPr>
              <w:t>（16项）</w:t>
            </w: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石化行业智能工厂解决方案试点示范项目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石化盈科信息技术有限责任公司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56</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双摄像头模组智能工厂解决方案</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深圳市比亚迪电子部品件有限公司</w:t>
            </w:r>
          </w:p>
        </w:tc>
      </w:tr>
      <w:tr>
        <w:trPr>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57</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融合大数据与智能算法的智能工厂解决方案</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通鼎互联信息股份有限公司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58</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互联网+先进制造模式构建3C装配行业智能工厂整体解决方案</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湖南长城计算机系统有限公司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59</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远大医药智能工厂建设示范项目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远大医药（中国）有限公司</w:t>
            </w:r>
          </w:p>
        </w:tc>
      </w:tr>
      <w:tr>
        <w:trPr>
          <w:trHeight w:val="67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60</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电子组件智能制造车间试点示范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中国电子科技集团公司第十四研究所</w:t>
            </w:r>
          </w:p>
        </w:tc>
      </w:tr>
      <w:tr>
        <w:trPr>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61</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支持网络协同化的线缆智能制造应用</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宁波东方电缆股份有限公司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62</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基于两化深度融合的智能船厂建设</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南通中远川崎船舶工程有限公司</w:t>
            </w:r>
          </w:p>
        </w:tc>
      </w:tr>
      <w:tr>
        <w:trPr>
          <w:trHeight w:val="675"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63</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信息物理系统在高端医疗设备行业应用示范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山东佳田医学摄像股份有限公司</w:t>
            </w:r>
          </w:p>
        </w:tc>
      </w:tr>
      <w:tr>
        <w:trPr>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64</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光伏材料晶体硅制造与互联网融合试点示范项目</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新特能源股份有限公司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65</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智能工厂解决方案应用推广</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东软集团股份有限公司</w:t>
            </w:r>
          </w:p>
        </w:tc>
      </w:tr>
      <w:tr>
        <w:trPr>
          <w:trHeight w:val="60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66</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金蝶K/3Cloud智能工厂解决方案</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金蝶软件（中国）有限公司</w:t>
            </w:r>
          </w:p>
        </w:tc>
      </w:tr>
      <w:tr>
        <w:trPr>
          <w:trHeight w:val="66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67</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基于物联网技术的高速铁路道岔智能制造</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中铁宝桥（南京）有限公司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68</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基于融合发展下的大数据生态产业链构建及应用示范</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甘肃省电力投资集团有限责任公司</w:t>
            </w:r>
          </w:p>
        </w:tc>
      </w:tr>
      <w:tr>
        <w:trPr>
          <w:trHeight w:val="72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69</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新能源汽车动力电池生产智能化工厂</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浙江天能能源科技股份有限公司</w:t>
            </w:r>
          </w:p>
        </w:tc>
      </w:tr>
      <w:tr>
        <w:trPr>
          <w:trHeight w:val="69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70</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before="0" w:after="0" w:line="240" w:lineRule="auto"/>
              <w:ind w:left="0" w:leftChars="0" w:right="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VRII智能制造云端可视化智能工厂解决方案</w:t>
            </w:r>
          </w:p>
        </w:tc>
        <w:tc>
          <w:tcPr>
            <w:tcW w:w="296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240" w:lineRule="auto"/>
              <w:ind w:left="0" w:leftChars="0" w:right="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深圳华龙讯达信息技术股份有限公司</w:t>
            </w:r>
          </w:p>
        </w:tc>
      </w:tr>
      <w:tr>
        <w:trPr>
          <w:trHeight w:val="375" w:hRule="atLeast"/>
        </w:trPr>
        <w:tc>
          <w:tcPr>
            <w:tcW w:w="9839" w:type="dxa"/>
            <w:gridSpan w:val="5"/>
            <w:vAlign w:val="center"/>
          </w:tcPr>
          <w:p>
            <w:pPr>
              <w:widowControl/>
              <w:wordWrap/>
              <w:adjustRightInd w:val="0"/>
              <w:snapToGrid w:val="0"/>
              <w:spacing w:line="240" w:lineRule="auto"/>
              <w:ind w:left="0" w:leftChars="0" w:right="0" w:firstLine="0" w:firstLineChars="0"/>
              <w:jc w:val="righ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合计：70项</w:t>
            </w:r>
          </w:p>
        </w:tc>
      </w:tr>
    </w:tbl>
    <w:p>
      <w:pPr>
        <w:ind w:left="0" w:leftChars="0" w:firstLine="0" w:firstLineChars="0"/>
        <w:jc w:val="both"/>
        <w:rPr>
          <w:rFonts w:hint="eastAsia" w:ascii="华文中宋" w:hAnsi="华文中宋" w:eastAsia="华文中宋" w:cs="华文中宋"/>
          <w:b/>
          <w:bCs/>
          <w:lang w:val="en-US" w:eastAsia="zh-CN"/>
        </w:rPr>
      </w:pPr>
    </w:p>
    <w:sectPr>
      <w:headerReference r:id="rId4" w:type="default"/>
      <w:footerReference r:id="rId5" w:type="default"/>
      <w:pgSz w:w="11906" w:h="16838"/>
      <w:pgMar w:top="1440" w:right="1800" w:bottom="1440" w:left="116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Shruti">
    <w:panose1 w:val="020B0502040204020203"/>
    <w:charset w:val="00"/>
    <w:family w:val="auto"/>
    <w:pitch w:val="default"/>
    <w:sig w:usb0="0004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Latha">
    <w:panose1 w:val="020B0604020202020204"/>
    <w:charset w:val="00"/>
    <w:family w:val="auto"/>
    <w:pitch w:val="default"/>
    <w:sig w:usb0="00100003" w:usb1="00000000" w:usb2="00000000" w:usb3="00000000" w:csb0="00000001" w:csb1="00000000"/>
  </w:font>
  <w:font w:name="仿宋_GB2312">
    <w:altName w:val="仿宋"/>
    <w:panose1 w:val="02010609030101010101"/>
    <w:charset w:val="86"/>
    <w:family w:val="auto"/>
    <w:pitch w:val="default"/>
    <w:sig w:usb0="00000001" w:usb1="080E0000" w:usb2="00000000" w:usb3="00000000" w:csb0="00040000" w:csb1="00000000"/>
  </w:font>
  <w:font w:name="+西文正">
    <w:altName w:val="Latha"/>
    <w:panose1 w:val="00000000000000000000"/>
    <w:charset w:val="00"/>
    <w:family w:val="auto"/>
    <w:pitch w:val="default"/>
    <w:sig w:usb0="00000000" w:usb1="00000000" w:usb2="00000000" w:usb3="00000000" w:csb0="00040001" w:csb1="00000000"/>
  </w:font>
  <w:font w:name="+西文">
    <w:altName w:val="Latha"/>
    <w:panose1 w:val="00000000000000000000"/>
    <w:charset w:val="00"/>
    <w:family w:val="auto"/>
    <w:pitch w:val="default"/>
    <w:sig w:usb0="00000000" w:usb1="00000000" w:usb2="00000000" w:usb3="00000000" w:csb0="00040001" w:csb1="00000000"/>
  </w:font>
  <w:font w:name="+西">
    <w:altName w:val="Latha"/>
    <w:panose1 w:val="00000000000000000000"/>
    <w:charset w:val="00"/>
    <w:family w:val="auto"/>
    <w:pitch w:val="default"/>
    <w:sig w:usb0="00000000" w:usb1="00000000" w:usb2="00000000" w:usb3="00000000" w:csb0="00040001" w:csb1="00000000"/>
  </w:font>
  <w:font w:name="+">
    <w:altName w:val="Latha"/>
    <w:panose1 w:val="00000000000000000000"/>
    <w:charset w:val="00"/>
    <w:family w:val="auto"/>
    <w:pitch w:val="default"/>
    <w:sig w:usb0="00000000" w:usb1="00000000" w:usb2="00000000" w:usb3="00000000" w:csb0="00040001" w:csb1="00000000"/>
  </w:font>
  <w:font w:name="t">
    <w:altName w:val="Latha"/>
    <w:panose1 w:val="00000000000000000000"/>
    <w:charset w:val="00"/>
    <w:family w:val="auto"/>
    <w:pitch w:val="default"/>
    <w:sig w:usb0="00000000" w:usb1="00000000" w:usb2="00000000" w:usb3="00000000" w:csb0="00040001" w:csb1="00000000"/>
  </w:font>
  <w:font w:name="Ti">
    <w:altName w:val="Latha"/>
    <w:panose1 w:val="00000000000000000000"/>
    <w:charset w:val="00"/>
    <w:family w:val="auto"/>
    <w:pitch w:val="default"/>
    <w:sig w:usb0="00000000" w:usb1="00000000" w:usb2="00000000" w:usb3="00000000" w:csb0="00040001" w:csb1="00000000"/>
  </w:font>
  <w:font w:name="Tim">
    <w:altName w:val="Latha"/>
    <w:panose1 w:val="00000000000000000000"/>
    <w:charset w:val="00"/>
    <w:family w:val="auto"/>
    <w:pitch w:val="default"/>
    <w:sig w:usb0="00000000" w:usb1="00000000" w:usb2="00000000" w:usb3="00000000" w:csb0="00040001" w:csb1="00000000"/>
  </w:font>
  <w:font w:name="Time">
    <w:altName w:val="Latha"/>
    <w:panose1 w:val="00000000000000000000"/>
    <w:charset w:val="00"/>
    <w:family w:val="auto"/>
    <w:pitch w:val="default"/>
    <w:sig w:usb0="00000000" w:usb1="00000000" w:usb2="00000000" w:usb3="00000000" w:csb0="00040001" w:csb1="00000000"/>
  </w:font>
  <w:font w:name="方正小标宋简体">
    <w:altName w:val="微软雅黑"/>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新宋体-18030">
    <w:altName w:val="微软雅黑"/>
    <w:panose1 w:val="02010609060101010101"/>
    <w:charset w:val="86"/>
    <w:family w:val="auto"/>
    <w:pitch w:val="default"/>
    <w:sig w:usb0="800022A7" w:usb1="880F3C78" w:usb2="000A005E"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仿宋_GB2312"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仿宋_GB2312" w:cs="黑体"/>
      <w:kern w:val="2"/>
      <w:sz w:val="32"/>
      <w:szCs w:val="24"/>
      <w:lang w:val="en-US" w:eastAsia="zh-CN" w:bidi="ar-SA"/>
    </w:rPr>
  </w:style>
  <w:style w:type="paragraph" w:styleId="2">
    <w:name w:val="heading 1"/>
    <w:basedOn w:val="1"/>
    <w:next w:val="1"/>
    <w:qFormat/>
    <w:uiPriority w:val="0"/>
    <w:pPr>
      <w:keepNext/>
      <w:keepLines/>
      <w:spacing w:beforeLines="150" w:beforeAutospacing="0" w:afterLines="100" w:afterAutospacing="0" w:line="360" w:lineRule="auto"/>
      <w:ind w:firstLine="0" w:firstLineChars="0"/>
      <w:jc w:val="center"/>
      <w:outlineLvl w:val="0"/>
    </w:pPr>
    <w:rPr>
      <w:rFonts w:eastAsia="方正小标宋简体"/>
      <w:b/>
      <w:kern w:val="44"/>
      <w:sz w:val="36"/>
    </w:rPr>
  </w:style>
  <w:style w:type="character" w:default="1" w:styleId="5">
    <w:name w:val="Default Paragraph Font"/>
    <w:semiHidden/>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goveditor</cp:lastModifiedBy>
  <dcterms:modified xsi:type="dcterms:W3CDTF">2017-07-15T02:11:57Z</dcterms:modified>
  <dc:title>G bi附件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